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MANUFACTURER’S CERTIFICATE OF ORIGIN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571—20.1</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clearly requires a different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 retail” </w:t>
      </w:r>
      <w:r>
        <w:rPr>
          <w:rFonts w:ascii="Times New Roman" w:hAnsi="Times New Roman"/>
          <w:b w:val="false"/>
          <w:i w:val="false"/>
          <w:color w:val="000000"/>
          <w:sz w:val="22"/>
        </w:rPr>
        <w:t>means to dispose of a vessel to a person who will devote it to a consumer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“Beam or width” </w:t>
      </w:r>
      <w:r>
        <w:rPr>
          <w:rFonts w:ascii="Times New Roman" w:hAnsi="Times New Roman"/>
          <w:b w:val="false"/>
          <w:i w:val="false"/>
          <w:color w:val="000000"/>
          <w:sz w:val="22"/>
        </w:rPr>
        <w:t>means the transverse distance between the outer sides of the boat at the widest point excluding handles and other similar fittings, attachments, and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“Capacity plate” </w:t>
      </w:r>
      <w:r>
        <w:rPr>
          <w:rFonts w:ascii="Times New Roman" w:hAnsi="Times New Roman"/>
          <w:b w:val="false"/>
          <w:i w:val="false"/>
          <w:color w:val="000000"/>
          <w:sz w:val="22"/>
        </w:rPr>
        <w:t>means the U.S. Coast Guard capacity plate bearing the information required by federal regulations governing boats and associated equipment. It shall not mean capacity plate information furnished by the boating industry association, national marine manufacturers association, or any similar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parts” </w:t>
      </w:r>
      <w:r>
        <w:rPr>
          <w:rFonts w:ascii="Times New Roman" w:hAnsi="Times New Roman"/>
          <w:b w:val="false"/>
          <w:i w:val="false"/>
          <w:color w:val="000000"/>
          <w:sz w:val="22"/>
        </w:rPr>
        <w:t xml:space="preserve">means all integral and body parts of a vessel required to be titled under Iowa Code chapter </w:t>
      </w:r>
      <w:hyperlink r:id="rId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the removal, alteration, or substitution of which would tend to conceal the identity of the vessel or substantially alter its appearance, model, type, or mode or method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means the straight line horizontal measurement of the overall length from the foremost part of the boat to the aftermost part of the boat, measured from end to end over the deck excluding sheer, and measured parallel to the centerline. Bow sprits, bumpkins, rudders, outboard motor brackets, handles, and other similar fittings, attachments, and extensions are not included in the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or importer that the vessel described has been transferred to the person or dealer named and that the transfer is the first transfer of the vessel in ordinary trade or commerce. The terms “manufacturer’s certificate,” “importer’s certificate,” “manufacturer’s statement,” “MSO,” and “MCO” shall be synonymous with the term “manufacturer’s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vessel” </w:t>
      </w:r>
      <w:r>
        <w:rPr>
          <w:rFonts w:ascii="Times New Roman" w:hAnsi="Times New Roman"/>
          <w:b w:val="false"/>
          <w:i w:val="false"/>
          <w:color w:val="000000"/>
          <w:sz w:val="22"/>
        </w:rPr>
        <w:t>means every vessel that has not been sold at retail and not previously titled in this state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firm, corporation,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“Reconstructed vessel” </w:t>
      </w:r>
      <w:r>
        <w:rPr>
          <w:rFonts w:ascii="Times New Roman" w:hAnsi="Times New Roman"/>
          <w:b w:val="false"/>
          <w:i w:val="false"/>
          <w:color w:val="000000"/>
          <w:sz w:val="22"/>
        </w:rPr>
        <w:t xml:space="preserve">means every vessel of a type required to be titled under Iowa Code chapter </w:t>
      </w:r>
      <w:hyperlink r:id="rId6">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materially altered by the removal, addition, or substitution of essential parts, new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“Specially constructed vessel” </w:t>
      </w:r>
      <w:r>
        <w:rPr>
          <w:rFonts w:ascii="Times New Roman" w:hAnsi="Times New Roman"/>
          <w:b w:val="false"/>
          <w:i w:val="false"/>
          <w:color w:val="000000"/>
          <w:sz w:val="22"/>
        </w:rPr>
        <w:t xml:space="preserve">means every vessel of a type required to be titled under Iowa Code chapter </w:t>
      </w:r>
      <w:hyperlink r:id="rId7">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not originally constructed under a distinctive name, make, model, or type by a generally recognized manufacturer of vessels and not materially altered from its original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571—20.2</w:t>
      </w:r>
      <w:r>
        <w:rPr>
          <w:rFonts w:ascii="Times New Roman" w:hAnsi="Times New Roman"/>
          <w:b/>
          <w:i w:val="false"/>
          <w:color w:val="000000"/>
          <w:sz w:val="22"/>
        </w:rPr>
        <w:t xml:space="preserve">(462A)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all vessels required to be titled under Iowa Code chapter </w:t>
      </w:r>
      <w:hyperlink r:id="rId8">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571—20.3</w:t>
      </w:r>
      <w:r>
        <w:rPr>
          <w:rFonts w:ascii="Times New Roman" w:hAnsi="Times New Roman"/>
          <w:b/>
          <w:i w:val="false"/>
          <w:color w:val="000000"/>
          <w:sz w:val="22"/>
        </w:rPr>
        <w:t xml:space="preserve">(462A) </w:t>
      </w:r>
      <w:r>
        <w:rPr>
          <w:rFonts w:ascii="Times New Roman" w:hAnsi="Times New Roman"/>
          <w:b/>
          <w:i w:val="false"/>
          <w:color w:val="000000"/>
          <w:sz w:val="22"/>
        </w:rPr>
        <w:t xml:space="preserve">Certificate of origin—content. </w:t>
      </w:r>
      <w:r>
        <w:rPr>
          <w:rFonts w:ascii="Times New Roman" w:hAnsi="Times New Roman"/>
          <w:b w:val="false"/>
          <w:i w:val="false"/>
          <w:color w:val="000000"/>
          <w:sz w:val="22"/>
        </w:rPr>
        <w:t>The following information shall be furnished, required, and stated in the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Invoice number that covers the transfer of this particular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val="false"/>
          <w:color w:val="000000"/>
          <w:sz w:val="22"/>
        </w:rPr>
        <w:t>Name and complete address of dealer to whom the boat is being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val="false"/>
          <w:color w:val="000000"/>
          <w:sz w:val="22"/>
        </w:rPr>
        <w:t>Trade name and model of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val="false"/>
          <w:color w:val="000000"/>
          <w:sz w:val="22"/>
        </w:rPr>
        <w:t>Model year of vessel.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val="false"/>
          <w:color w:val="000000"/>
          <w:sz w:val="22"/>
        </w:rPr>
        <w:t>Manufacturer’s hull identification number (HIN) or serial number of hull if HIN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w:t>
      </w:r>
      <w:r>
        <w:rPr>
          <w:rFonts w:ascii="Times New Roman" w:hAnsi="Times New Roman"/>
          <w:b w:val="false"/>
          <w:i w:val="false"/>
          <w:color w:val="000000"/>
          <w:sz w:val="22"/>
        </w:rPr>
        <w:t> </w:t>
      </w:r>
      <w:r>
        <w:rPr>
          <w:rFonts w:ascii="Times New Roman" w:hAnsi="Times New Roman"/>
          <w:b w:val="false"/>
          <w:i w:val="false"/>
          <w:color w:val="000000"/>
          <w:sz w:val="22"/>
        </w:rPr>
        <w:t>The type of boat, hull material, propulsion type, fuel type (if applicable), and engine drive type shall be listed in accordance with current United States Coast Guard requirements as specified in the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w:t>
      </w:r>
      <w:r>
        <w:rPr>
          <w:rFonts w:ascii="Times New Roman" w:hAnsi="Times New Roman"/>
          <w:b w:val="false"/>
          <w:i w:val="false"/>
          <w:color w:val="000000"/>
          <w:sz w:val="22"/>
        </w:rPr>
        <w:t> </w:t>
      </w:r>
      <w:r>
        <w:rPr>
          <w:rFonts w:ascii="Times New Roman" w:hAnsi="Times New Roman"/>
          <w:b w:val="false"/>
          <w:i w:val="false"/>
          <w:color w:val="000000"/>
          <w:sz w:val="22"/>
        </w:rPr>
        <w:t>Length overall in feet and inches (exact measurement required). For pontoon boats and houseboats, this shall be the deck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w:t>
      </w:r>
      <w:r>
        <w:rPr>
          <w:rFonts w:ascii="Times New Roman" w:hAnsi="Times New Roman"/>
          <w:b w:val="false"/>
          <w:i w:val="false"/>
          <w:color w:val="000000"/>
          <w:sz w:val="22"/>
        </w:rPr>
        <w:t> </w:t>
      </w:r>
      <w:r>
        <w:rPr>
          <w:rFonts w:ascii="Times New Roman" w:hAnsi="Times New Roman"/>
          <w:b w:val="false"/>
          <w:i w:val="false"/>
          <w:color w:val="000000"/>
          <w:sz w:val="22"/>
        </w:rPr>
        <w:t>U.S. Coast Guard capacity plate information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Maximum horsepower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Maximum persons capacity in whole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weight capacity (persons, motor, gear,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20.3(10)</w:t>
      </w:r>
      <w:r>
        <w:rPr>
          <w:rFonts w:ascii="Times New Roman" w:hAnsi="Times New Roman"/>
          <w:b w:val="false"/>
          <w:i w:val="false"/>
          <w:color w:val="000000"/>
          <w:sz w:val="22"/>
        </w:rPr>
        <w:t> </w:t>
      </w:r>
      <w:r>
        <w:rPr>
          <w:rFonts w:ascii="Times New Roman" w:hAnsi="Times New Roman"/>
          <w:b w:val="false"/>
          <w:i w:val="false"/>
          <w:color w:val="000000"/>
          <w:sz w:val="22"/>
        </w:rPr>
        <w:t>A certification by the manufacturer that this is the first transfer of a new vessel and that all information given is true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val="false"/>
          <w:color w:val="000000"/>
          <w:sz w:val="22"/>
        </w:rPr>
        <w:t>Manufacturing firm name and complete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w:t>
      </w:r>
      <w:r>
        <w:rPr>
          <w:rFonts w:ascii="Times New Roman" w:hAnsi="Times New Roman"/>
          <w:b w:val="false"/>
          <w:i w:val="false"/>
          <w:color w:val="000000"/>
          <w:sz w:val="22"/>
        </w:rPr>
        <w:t> </w:t>
      </w:r>
      <w:r>
        <w:rPr>
          <w:rFonts w:ascii="Times New Roman" w:hAnsi="Times New Roman"/>
          <w:b w:val="false"/>
          <w:i w:val="false"/>
          <w:color w:val="000000"/>
          <w:sz w:val="22"/>
        </w:rPr>
        <w:t>Signature and title of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assignment of the vessel to facilitate transferring it from the dealer to the purchaser. The information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purchaser’s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vessel is new and has never been registered in this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Signature of authorized agent or dealer.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571—20.4</w:t>
      </w:r>
      <w:r>
        <w:rPr>
          <w:rFonts w:ascii="Times New Roman" w:hAnsi="Times New Roman"/>
          <w:b/>
          <w:i w:val="false"/>
          <w:color w:val="000000"/>
          <w:sz w:val="22"/>
        </w:rPr>
        <w:t xml:space="preserve">(462A) </w:t>
      </w:r>
      <w:r>
        <w:rPr>
          <w:rFonts w:ascii="Times New Roman" w:hAnsi="Times New Roman"/>
          <w:b/>
          <w:i w:val="false"/>
          <w:color w:val="000000"/>
          <w:sz w:val="22"/>
        </w:rPr>
        <w:t xml:space="preserve">Procedure—dealer.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Upon sale of a vessel, the dealer shall complete the first assignment information required on the reverse of the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dealer shall deliver the certificate of origin to the purchaser along with a bill of sale or receipt showing that the person has purchased the vessel for consumer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571—20.5</w:t>
      </w:r>
      <w:r>
        <w:rPr>
          <w:rFonts w:ascii="Times New Roman" w:hAnsi="Times New Roman"/>
          <w:b/>
          <w:i w:val="false"/>
          <w:color w:val="000000"/>
          <w:sz w:val="22"/>
        </w:rPr>
        <w:t xml:space="preserve">(462A) </w:t>
      </w:r>
      <w:r>
        <w:rPr>
          <w:rFonts w:ascii="Times New Roman" w:hAnsi="Times New Roman"/>
          <w:b/>
          <w:i w:val="false"/>
          <w:color w:val="000000"/>
          <w:sz w:val="22"/>
        </w:rPr>
        <w:t xml:space="preserve">Procedure—purchaser.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The purchaser shall utilize the information contained on the certificate of origin to complete the information required on the application for vessel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The purchaser shall surrender the certificate of origin to the county recorder upon applying for a vessel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571—20.6</w:t>
      </w:r>
      <w:r>
        <w:rPr>
          <w:rFonts w:ascii="Times New Roman" w:hAnsi="Times New Roman"/>
          <w:b/>
          <w:i w:val="false"/>
          <w:color w:val="000000"/>
          <w:sz w:val="22"/>
        </w:rPr>
        <w:t xml:space="preserve">(462A) </w:t>
      </w:r>
      <w:r>
        <w:rPr>
          <w:rFonts w:ascii="Times New Roman" w:hAnsi="Times New Roman"/>
          <w:b/>
          <w:i w:val="false"/>
          <w:color w:val="000000"/>
          <w:sz w:val="22"/>
        </w:rPr>
        <w:t xml:space="preserve">Procedure—county recorder.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The county recorder shall verify that the information contained in the application and the certificate of origin correspond and shall utilize that information so far as possible in issuing the vessel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The county recorder shall retain the certificate of origin as a part of the permanent record of that vessel’s title transactions.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571—20.7</w:t>
      </w:r>
      <w:r>
        <w:rPr>
          <w:rFonts w:ascii="Times New Roman" w:hAnsi="Times New Roman"/>
          <w:b/>
          <w:i w:val="false"/>
          <w:color w:val="000000"/>
          <w:sz w:val="22"/>
        </w:rPr>
        <w:t xml:space="preserve">(462A) </w:t>
      </w:r>
      <w:r>
        <w:rPr>
          <w:rFonts w:ascii="Times New Roman" w:hAnsi="Times New Roman"/>
          <w:b/>
          <w:i w:val="false"/>
          <w:color w:val="000000"/>
          <w:sz w:val="22"/>
        </w:rPr>
        <w:t xml:space="preserve">Vessel titling. </w:t>
      </w:r>
      <w:r>
        <w:rPr>
          <w:rFonts w:ascii="Times New Roman" w:hAnsi="Times New Roman"/>
          <w:b w:val="false"/>
          <w:i w:val="false"/>
          <w:color w:val="000000"/>
          <w:sz w:val="22"/>
        </w:rPr>
        <w:t>A person shall not title a vessel after December 31, 1987, without furnishing to the county recorder a manufacturer’s certificate of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462A.77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462A.79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4/15/88, Notice 12/2/87—published 5/4/88, effective 6/8/88]</w:t>
      </w:r>
    </w:p>
    <w:p>
      <w:pPr>
        <w:spacing w:before="0" w:after="0"/>
        <w:ind w:left="120"/>
        <w:jc w:val="center"/>
      </w:pPr>
      <w:r>
        <w:rPr>
          <w:rFonts w:ascii="Times New Roman" w:hAnsi="Times New Roman"/>
          <w:b w:val="false"/>
          <w:i w:val="false"/>
          <w:color w:val="000000"/>
          <w:sz w:val="21"/>
        </w:rPr>
        <w:t>[Filed 3/14/03, Notice 10/30/02—published 4/2/03, effective 7/1/03]</w:t>
      </w:r>
    </w:p>
    <w:p>
      <w:pPr>
        <w:spacing w:before="0" w:after="0"/>
        <w:ind w:left="120"/>
        <w:jc w:val="center"/>
      </w:pPr>
      <w:r>
        <w:rPr>
          <w:rFonts w:ascii="Times New Roman" w:hAnsi="Times New Roman"/>
          <w:b w:val="false"/>
          <w:i w:val="false"/>
          <w:color w:val="000000"/>
          <w:sz w:val="21"/>
        </w:rPr>
        <w:t>[Filed 8/13/04, Notice 6/9/04—published 9/1/04, effective 10/6/04]</w:t>
      </w:r>
    </w:p>
    <w:p>
      <w:pPr>
        <w:spacing w:before="0" w:after="0"/>
        <w:ind w:left="120"/>
        <w:jc w:val="center"/>
      </w:pPr>
      <w:r>
        <w:rPr>
          <w:rFonts w:ascii="Times New Roman" w:hAnsi="Times New Roman"/>
          <w:b w:val="false"/>
          <w:i w:val="false"/>
          <w:color w:val="000000"/>
          <w:sz w:val="21"/>
        </w:rPr>
        <w:t>[Filed ARC 7897C</w:t>
      </w:r>
      <w:r>
        <w:rPr>
          <w:rFonts w:ascii="Times New Roman" w:hAnsi="Times New Roman"/>
          <w:b w:val="false"/>
          <w:i w:val="false"/>
          <w:color w:val="000000"/>
          <w:sz w:val="21"/>
        </w:rPr>
        <w:t xml:space="preserve"> (Notice ARC 7230C,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pdf" Type="http://schemas.openxmlformats.org/officeDocument/2006/relationships/hyperlink" Id="rId5"/>
    <Relationship TargetMode="External" Target="https://www.legis.iowa.gov/docs/ico/chapter/462A.pdf" Type="http://schemas.openxmlformats.org/officeDocument/2006/relationships/hyperlink" Id="rId6"/>
    <Relationship TargetMode="External" Target="https://www.legis.iowa.gov/docs/ico/chapter/462A.pdf" Type="http://schemas.openxmlformats.org/officeDocument/2006/relationships/hyperlink" Id="rId7"/>
    <Relationship TargetMode="External" Target="https://www.legis.iowa.gov/docs/ico/chapter/462A.pdf" Type="http://schemas.openxmlformats.org/officeDocument/2006/relationships/hyperlink" Id="rId8"/>
    <Relationship TargetMode="External" Target="https://www.legis.iowa.gov/docs/ico/chapter/462A.3.pdf" Type="http://schemas.openxmlformats.org/officeDocument/2006/relationships/hyperlink" Id="rId9"/>
    <Relationship TargetMode="External" Target="https://www.legis.iowa.gov/docs/ico/chapter/462A.77.pdf" Type="http://schemas.openxmlformats.org/officeDocument/2006/relationships/hyperlink" Id="rId10"/>
    <Relationship TargetMode="External" Target="https://www.legis.iowa.gov/docs/ico/chapter/462A.7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