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RESTITUTION FOR POLLUTION CAUSING INJURY TO WILD ANIMALS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571—113.1</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These rules apply to persons who cause, by water pollution, the destruction of or injury to wild animals held in trust by the state for the public. These rules relate to the compensation to the state and public for the natural resource damages and are in addition to any other legal recourse for the event or action that caused the destruction or damage.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571—113.2</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“AFS”</w:t>
      </w:r>
      <w:r>
        <w:rPr>
          <w:rFonts w:ascii="Times New Roman" w:hAnsi="Times New Roman"/>
          <w:b w:val="false"/>
          <w:i w:val="false"/>
          <w:color w:val="000000"/>
          <w:sz w:val="22"/>
        </w:rPr>
        <w:t> </w:t>
      </w:r>
      <w:r>
        <w:rPr>
          <w:rFonts w:ascii="Times New Roman" w:hAnsi="Times New Roman"/>
          <w:b w:val="false"/>
          <w:i w:val="false"/>
          <w:color w:val="000000"/>
          <w:sz w:val="22"/>
        </w:rPr>
        <w:t>means the 2017 Special Publication 35, “Investigation and Monetary Values of Fish and Freshwater Mollusk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“Priority watershed”</w:t>
      </w:r>
      <w:r>
        <w:rPr>
          <w:rFonts w:ascii="Times New Roman" w:hAnsi="Times New Roman"/>
          <w:b w:val="false"/>
          <w:i w:val="false"/>
          <w:color w:val="000000"/>
          <w:sz w:val="22"/>
        </w:rPr>
        <w:t> </w:t>
      </w:r>
      <w:r>
        <w:rPr>
          <w:rFonts w:ascii="Times New Roman" w:hAnsi="Times New Roman"/>
          <w:b w:val="false"/>
          <w:i w:val="false"/>
          <w:color w:val="000000"/>
          <w:sz w:val="22"/>
        </w:rPr>
        <w:t>means a watershed for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of natural resources, in partnership with other state or federal agencies, the agriculture community or nonprofit organizations, creates and implements plans, programs or projects to sustain and enhance watershed and stream functions;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principal objective is to manage wild animals and their habitats.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resources”</w:t>
      </w:r>
      <w:r>
        <w:rPr>
          <w:rFonts w:ascii="Times New Roman" w:hAnsi="Times New Roman"/>
          <w:b w:val="false"/>
          <w:i w:val="false"/>
          <w:color w:val="000000"/>
          <w:sz w:val="22"/>
        </w:rPr>
        <w:t>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animals”</w:t>
      </w:r>
      <w:r>
        <w:rPr>
          <w:rFonts w:ascii="Times New Roman" w:hAnsi="Times New Roman"/>
          <w:b w:val="false"/>
          <w:i w:val="false"/>
          <w:color w:val="000000"/>
          <w:sz w:val="22"/>
        </w:rPr>
        <w:t>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and other living organisms not otherwise listed in this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571—113.3</w:t>
      </w:r>
      <w:r>
        <w:rPr>
          <w:rFonts w:ascii="Times New Roman" w:hAnsi="Times New Roman"/>
          <w:b/>
          <w:i w:val="false"/>
          <w:color w:val="000000"/>
          <w:sz w:val="22"/>
        </w:rPr>
        <w:t xml:space="preserve">(481A) </w:t>
      </w:r>
      <w:r>
        <w:rPr>
          <w:rFonts w:ascii="Times New Roman" w:hAnsi="Times New Roman"/>
          <w:b/>
          <w:i w:val="false"/>
          <w:color w:val="000000"/>
          <w:sz w:val="22"/>
        </w:rPr>
        <w:t xml:space="preserve">Liability to the state. </w:t>
      </w:r>
      <w:r>
        <w:rPr>
          <w:rFonts w:ascii="Times New Roman" w:hAnsi="Times New Roman"/>
          <w:b w:val="false"/>
          <w:i w:val="false"/>
          <w:color w:val="000000"/>
          <w:sz w:val="22"/>
        </w:rPr>
        <w:t xml:space="preserve">Persons who cause by water pollution the destruction of or injury to wild animals of the state shall be liable to the state as provided in Iowa Code section </w:t>
      </w:r>
      <w:hyperlink r:id="rId6">
        <w:r>
          <w:rPr>
            <w:rStyle w:val="Hyperlink"/>
            <w:rFonts w:ascii="Times New Roman" w:hAnsi="Times New Roman"/>
            <w:b w:val="false"/>
            <w:i w:val="false"/>
            <w:color w:val="000000"/>
            <w:sz w:val="22"/>
          </w:rPr>
          <w:t>481A.151</w:t>
        </w:r>
      </w:hyperlink>
      <w:r>
        <w:rPr>
          <w:rFonts w:ascii="Times New Roman" w:hAnsi="Times New Roman"/>
          <w:b w:val="false"/>
          <w:i w:val="false"/>
          <w:color w:val="000000"/>
          <w:sz w:val="22"/>
        </w:rPr>
        <w:t xml:space="preserve">. These rules establish the methodologies and criteria for evaluating the extent and value of the destruction or injury and establish the methods of compensation. If the person and the department cannot agree to the proper resolution of a particular case, the issues of liability, damage and compensation will be established through contested case proceedings as provided by </w:t>
      </w:r>
      <w:hyperlink r:id="rId7">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571—113.4</w:t>
      </w:r>
      <w:r>
        <w:rPr>
          <w:rFonts w:ascii="Times New Roman" w:hAnsi="Times New Roman"/>
          <w:b/>
          <w:i w:val="false"/>
          <w:color w:val="000000"/>
          <w:sz w:val="22"/>
        </w:rPr>
        <w:t xml:space="preserve">(481A) </w:t>
      </w:r>
      <w:r>
        <w:rPr>
          <w:rFonts w:ascii="Times New Roman" w:hAnsi="Times New Roman"/>
          <w:b/>
          <w:i w:val="false"/>
          <w:color w:val="000000"/>
          <w:sz w:val="22"/>
        </w:rPr>
        <w:t xml:space="preserve">Assessment. </w:t>
      </w:r>
      <w:r>
        <w:rPr>
          <w:rFonts w:ascii="Times New Roman" w:hAnsi="Times New Roman"/>
          <w:b w:val="false"/>
          <w:i w:val="false"/>
          <w:color w:val="000000"/>
          <w:sz w:val="22"/>
        </w:rPr>
        <w:t>When wild animals are destroyed or injured by an identifiable source of water pollution,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For species other than fish, the professional judgment of fish and wildlife staff and available literature and guidance normally relied on in the fish and wildlife professions may be used to assess the injuries.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by species and size, numbers of fish 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periods of ice cover, where local conditions prevent using the methods in </w:t>
      </w:r>
      <w:hyperlink r:id="rId8">
        <w:r>
          <w:rPr>
            <w:rStyle w:val="Hyperlink"/>
            <w:rFonts w:ascii="Times New Roman" w:hAnsi="Times New Roman"/>
            <w:b w:val="false"/>
            <w:i w:val="false"/>
            <w:color w:val="000000"/>
            <w:sz w:val="22"/>
          </w:rPr>
          <w:t>113.4(2)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in other appropriate circumstances; for example, when the resources are known to have been diminished by prior incidents, investigators will utilize the best information available to determine, by species and size, numbers of fish killed. Information may include existing or prior data on population levels in the affected water body or a nearby water body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the investigation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Salaries plus overhead of staff, including support staff, involved in investigating the fish kill and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meals and lodging of staff while they are in the field conducting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valued at the current rate established pursuant to Iowa Code section </w:t>
      </w:r>
      <w:hyperlink r:id="rId9">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borne by the department associated with containment or cleanup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costs directly associated with the investigation and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571—113.5</w:t>
      </w:r>
      <w:r>
        <w:rPr>
          <w:rFonts w:ascii="Times New Roman" w:hAnsi="Times New Roman"/>
          <w:b/>
          <w:i w:val="false"/>
          <w:color w:val="000000"/>
          <w:sz w:val="22"/>
        </w:rPr>
        <w:t xml:space="preserve">(481A) </w:t>
      </w:r>
      <w:r>
        <w:rPr>
          <w:rFonts w:ascii="Times New Roman" w:hAnsi="Times New Roman"/>
          <w:b/>
          <w:i w:val="false"/>
          <w:color w:val="000000"/>
          <w:sz w:val="22"/>
        </w:rPr>
        <w:t xml:space="preserve">Compensation. </w:t>
      </w:r>
      <w:r>
        <w:rPr>
          <w:rFonts w:ascii="Times New Roman" w:hAnsi="Times New Roman"/>
          <w:b w:val="false"/>
          <w:i w:val="false"/>
          <w:color w:val="000000"/>
          <w:sz w:val="22"/>
        </w:rPr>
        <w:t>The department will extend to the responsible person the opportunity to reach voluntary agreement as to the amount of damages and the compensation method. The method of compensation shall be solely in the discretion of the department. If the person disputes liability or the damage amount, these issues will be resolved through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shall normally be by direct monetary payment to the department for projects in priority watersheds selected by the department. To the extent reasonable and practical, the money received will be used to replace, restore or rehabilitate the lost or injured animals. Resource enhancement projects, support of educational programs relating to resource protection or enhancement, or resource acquisition of equal or greater value also may be funded. If practical, such alternatives should provide similar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cases where the destruction of or injury to wild animals is in a selected priority watershed, an equal or greater amount of compensation may be made by monetary payment to another government agency or private nonprofit group in the natural resource field for the same purposes as provided in </w:t>
      </w:r>
      <w:hyperlink r:id="rId10">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w:t>
      </w:r>
      <w:hyperlink r:id="rId11">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456A.23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481A.151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8/16/02, Notice 6/12/02—published 9/4/02, effective 10/9/02]</w:t>
      </w:r>
    </w:p>
    <w:p>
      <w:pPr>
        <w:spacing w:before="0" w:after="0"/>
        <w:ind w:left="120"/>
        <w:jc w:val="center"/>
      </w:pPr>
      <w:r>
        <w:rPr>
          <w:rFonts w:ascii="Times New Roman" w:hAnsi="Times New Roman"/>
          <w:b w:val="false"/>
          <w:i w:val="false"/>
          <w:color w:val="000000"/>
          <w:sz w:val="21"/>
        </w:rPr>
        <w:t>[Filed ARC 8464B</w:t>
      </w:r>
      <w:r>
        <w:rPr>
          <w:rFonts w:ascii="Times New Roman" w:hAnsi="Times New Roman"/>
          <w:b w:val="false"/>
          <w:i w:val="false"/>
          <w:color w:val="000000"/>
          <w:sz w:val="21"/>
        </w:rPr>
        <w:t xml:space="preserve"> (Notice ARC 8107B, IAB 9/9/09)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9054B</w:t>
      </w:r>
      <w:r>
        <w:rPr>
          <w:rFonts w:ascii="Times New Roman" w:hAnsi="Times New Roman"/>
          <w:b w:val="false"/>
          <w:i w:val="false"/>
          <w:color w:val="000000"/>
          <w:sz w:val="21"/>
        </w:rPr>
        <w:t xml:space="preserve"> (Notice ARC 8883B,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5058C</w:t>
      </w:r>
      <w:r>
        <w:rPr>
          <w:rFonts w:ascii="Times New Roman" w:hAnsi="Times New Roman"/>
          <w:b w:val="false"/>
          <w:i w:val="false"/>
          <w:color w:val="000000"/>
          <w:sz w:val="21"/>
        </w:rPr>
        <w:t xml:space="preserve"> (Notice ARC 4921C,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0285D</w:t>
      </w:r>
      <w:r>
        <w:rPr>
          <w:rFonts w:ascii="Times New Roman" w:hAnsi="Times New Roman"/>
          <w:b w:val="false"/>
          <w:i w:val="false"/>
          <w:color w:val="000000"/>
          <w:sz w:val="21"/>
        </w:rPr>
        <w:t xml:space="preserve"> (Notice ARC 9922C, IAB 1/7/26)</w:t>
      </w:r>
      <w:r>
        <w:rPr>
          <w:rFonts w:ascii="Times New Roman" w:hAnsi="Times New Roman"/>
          <w:b w:val="false"/>
          <w:i w:val="false"/>
          <w:color w:val="000000"/>
          <w:sz w:val="21"/>
        </w:rPr>
        <w:t>, IAB 5/13/26, effective 6/17/26]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81A.151.pdf" Type="http://schemas.openxmlformats.org/officeDocument/2006/relationships/hyperlink" Id="rId6"/>
    <Relationship TargetMode="External" Target="https://www.legis.iowa.gov/docs/iac/chapter/571.7.pdf" Type="http://schemas.openxmlformats.org/officeDocument/2006/relationships/hyperlink" Id="rId7"/>
    <Relationship TargetMode="External" Target="https://www.legis.iowa.gov/docs/iac/rule/571.113.4.pdf" Type="http://schemas.openxmlformats.org/officeDocument/2006/relationships/hyperlink" Id="rId8"/>
    <Relationship TargetMode="External" Target="https://www.legis.iowa.gov/docs/ico/chapter/8A.363.pdf" Type="http://schemas.openxmlformats.org/officeDocument/2006/relationships/hyperlink" Id="rId9"/>
    <Relationship TargetMode="External" Target="https://www.legis.iowa.gov/docs/iac/rule/571.113.5.pdf" Type="http://schemas.openxmlformats.org/officeDocument/2006/relationships/hyperlink" Id="rId10"/>
    <Relationship TargetMode="External" Target="https://www.legis.iowa.gov/docs/iac/rule/571.113.5.pdf" Type="http://schemas.openxmlformats.org/officeDocument/2006/relationships/hyperlink" Id="rId11"/>
    <Relationship TargetMode="External" Target="https://www.legis.iowa.gov/docs/ico/chapter/456A.23.pdf" Type="http://schemas.openxmlformats.org/officeDocument/2006/relationships/hyperlink" Id="rId12"/>
    <Relationship TargetMode="External" Target="https://www.legis.iowa.gov/docs/ico/chapter/481A.2.pdf" Type="http://schemas.openxmlformats.org/officeDocument/2006/relationships/hyperlink" Id="rId13"/>
    <Relationship TargetMode="External" Target="https://www.legis.iowa.gov/docs/ico/chapter/481A.15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