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 xml:space="preserve">NATURAL RESOURCES COLLECTOR PERMITS: </w:t>
      </w:r>
      <w:r>
        <w:br/>
      </w:r>
      <w:r>
        <w:rPr>
          <w:rFonts w:ascii="Times New Roman" w:hAnsi="Times New Roman"/>
          <w:b w:val="false"/>
          <w:i w:val="false"/>
          <w:color w:val="000000"/>
          <w:sz w:val="21"/>
        </w:rPr>
        <w:t>RESEARCH, EDUCATION AND WILDLIFE REHABILITATION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571—111.1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project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acquire and possess live wildlife for natural resource-based educational programs and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a license for the purpose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organization or person that possesses a valid permit issued by the department under Iowa Code section </w:t>
      </w:r>
      <w:hyperlink r:id="rId6">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“Scientific collector’s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for scientific purposes only, any birds, nests, eggs, mammals, amphibians, reptiles, fish, invertebrates, plants or parts thereof that are protected by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“Wildlife rehabilitation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take and temporarily possess injured, sick or orphaned authorized wildlife species with the sole intent to return the animal to its natural habitat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“Wildlife salvage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to possess, for natural resource education programs or scientific studies, authorized protected wildlife species that have died as the result of natural causes or accidents, were legally taken, or were donated specimens that have been legally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571—111.2</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conditions for permits.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Applications will not be approved for private collections or for commercial use of protected species.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costs incurred by the permittee for the administration of any permit authorized by this chapter are the responsibility of the permittee.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Scientific collecting permits, wildlife salvage permits, and educational project permits unless for migratory birds are generally issued in the name of the institution or organization. The principal collector or permittee will be listed on the permit and be responsible for administering the permit. All persons collecting or working under the authority of the permit shall carry a copy of the permit and a letter of authorization from the principal permittee.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project permits for migratory birds and wildlife rehabilitation permits may list an institution or organization but also must list the person or persons with the qualifications for that particular permit. These permits do not necessarily continue with the institution or organization if the person or persons listed on the permits leave. If replacement personnel with the proper qualifications for the permit or permits are found, then the permit or permits may stay in the institution’s or organization’s name.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Specimens collected or possessed under any permit authorized by this chapter remain the property of the state of Iowa. The department reserves the right to determine the disposition of all specimens collected under authority of these permits.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Records, facilities and inventories must be made available for inspection by the department’s agents during reasonable hours.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Records of collections and the manner in which specimens have been acquired and their disposition must be kept current at all times.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Authorization to collect or possess endangered or threatened species requires special permission and must comply with provisions established in Iowa Code chapter </w:t>
      </w:r>
      <w:hyperlink r:id="rId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representative of the department must be notified within 72 hours of a permittee taking or holding threatened or endangered species that are found dead and within 24 hours for those that are injured or sick.</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permitted rehabilitator or veterinarian must determine if a migratory bird is permanently crippled before it may be held under an educational project permit.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Permit fees will be $5 for one year, $10 for two years, and $15 for three years.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Applicants for scientific collectors, wildlife rehabilitation, and educational projects must be at least 18 years old or provide written permission from a parent or guardian.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No animals being rehabilitated may be used for educational programs.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Applicants for scientific collector, wildlife rehabilitation, wildlife salvage, and educational project permits that are requesting permission to collect, possess, or hold wildlife species as listed in </w:t>
      </w:r>
      <w:r>
        <w:rPr>
          <w:rFonts w:ascii="Times New Roman" w:hAnsi="Times New Roman"/>
          <w:b w:val="false"/>
          <w:i w:val="false"/>
          <w:color w:val="000000"/>
          <w:sz w:val="22"/>
        </w:rPr>
        <w:t>50 CFR Parts 10</w:t>
      </w:r>
      <w:r>
        <w:rPr>
          <w:rFonts w:ascii="Times New Roman" w:hAnsi="Times New Roman"/>
          <w:b w:val="false"/>
          <w:i w:val="false"/>
          <w:color w:val="000000"/>
          <w:sz w:val="22"/>
        </w:rPr>
        <w:t xml:space="preserve">, </w:t>
      </w:r>
      <w:r>
        <w:rPr>
          <w:rFonts w:ascii="Times New Roman" w:hAnsi="Times New Roman"/>
          <w:b w:val="false"/>
          <w:i w:val="false"/>
          <w:color w:val="000000"/>
          <w:sz w:val="22"/>
        </w:rPr>
        <w:t>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w:t>
      </w:r>
      <w:r>
        <w:rPr>
          <w:rFonts w:ascii="Times New Roman" w:hAnsi="Times New Roman"/>
          <w:b w:val="false"/>
          <w:i w:val="false"/>
          <w:color w:val="000000"/>
          <w:sz w:val="22"/>
        </w:rPr>
        <w:t xml:space="preserve"> as amended through August 4, 2025, must follow provisions set forth and may be required to obtain a federal permit issued by the U.S. Fish and Wildlife Service.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native mammals, reptiles, amphibians, or fish that are not state-listed endangered or threatened species and are obtained from legal sources outside the state of Iowa are exempt from these permit requirements. Proof of origin of each animal is the responsibility of the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571—111.3</w:t>
      </w:r>
      <w:r>
        <w:rPr>
          <w:rFonts w:ascii="Times New Roman" w:hAnsi="Times New Roman"/>
          <w:b/>
          <w:i w:val="false"/>
          <w:color w:val="000000"/>
          <w:sz w:val="22"/>
        </w:rPr>
        <w:t xml:space="preserve">(481A) </w:t>
      </w:r>
      <w:r>
        <w:rPr>
          <w:rFonts w:ascii="Times New Roman" w:hAnsi="Times New Roman"/>
          <w:b/>
          <w:i w:val="false"/>
          <w:color w:val="000000"/>
          <w:sz w:val="22"/>
        </w:rPr>
        <w:t xml:space="preserve">Scientific collector’s permit. </w:t>
      </w:r>
      <w:r>
        <w:rPr>
          <w:rFonts w:ascii="Times New Roman" w:hAnsi="Times New Roman"/>
          <w:b w:val="false"/>
          <w:i w:val="false"/>
          <w:color w:val="000000"/>
          <w:sz w:val="22"/>
        </w:rPr>
        <w:t>A scientific collector’s permit may, after investigation, be issued to any business, organization, university, college or person engaged in a scientific project approved by the department.</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The application narrative shall include the reason for study, expected conservation benefit for Iowa, species, number of specimens to be collected, geographic location, time frame and collection methods subject to department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571—111.4</w:t>
      </w:r>
      <w:r>
        <w:rPr>
          <w:rFonts w:ascii="Times New Roman" w:hAnsi="Times New Roman"/>
          <w:b/>
          <w:i w:val="false"/>
          <w:color w:val="000000"/>
          <w:sz w:val="22"/>
        </w:rPr>
        <w:t xml:space="preserve">(481A) </w:t>
      </w:r>
      <w:r>
        <w:rPr>
          <w:rFonts w:ascii="Times New Roman" w:hAnsi="Times New Roman"/>
          <w:b/>
          <w:i w:val="false"/>
          <w:color w:val="000000"/>
          <w:sz w:val="22"/>
        </w:rPr>
        <w:t xml:space="preserve">Wildlife salvage permit. </w:t>
      </w:r>
      <w:r>
        <w:rPr>
          <w:rFonts w:ascii="Times New Roman" w:hAnsi="Times New Roman"/>
          <w:b w:val="false"/>
          <w:i w:val="false"/>
          <w:color w:val="000000"/>
          <w:sz w:val="22"/>
        </w:rPr>
        <w:t>A wildlife salvage permit may be issued to any business, university, college, school, public agency, other organization or person engaged in a natural resource education or research program approved by the department.</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Special approval is required for the salvage of migratory birds, including nests and eggs.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571—111.5</w:t>
      </w:r>
      <w:r>
        <w:rPr>
          <w:rFonts w:ascii="Times New Roman" w:hAnsi="Times New Roman"/>
          <w:b/>
          <w:i w:val="false"/>
          <w:color w:val="000000"/>
          <w:sz w:val="22"/>
        </w:rPr>
        <w:t xml:space="preserve">(481A) </w:t>
      </w:r>
      <w:r>
        <w:rPr>
          <w:rFonts w:ascii="Times New Roman" w:hAnsi="Times New Roman"/>
          <w:b/>
          <w:i w:val="false"/>
          <w:color w:val="000000"/>
          <w:sz w:val="22"/>
        </w:rPr>
        <w:t xml:space="preserve">Educational project permit. </w:t>
      </w:r>
      <w:r>
        <w:rPr>
          <w:rFonts w:ascii="Times New Roman" w:hAnsi="Times New Roman"/>
          <w:b w:val="false"/>
          <w:i w:val="false"/>
          <w:color w:val="000000"/>
          <w:sz w:val="22"/>
        </w:rPr>
        <w:t>The following classes of educational project permits may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A general educational project permit for protected animal species, other than migratory birds, may be issued to any university, college, school, public agency, other organization or person engaged in a natural resource education program approved by the department. The limitation on the number of animals in possession shall be established by the ability of the applicant to provide adequate facilities and care.</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A migratory bird apprentice educational project permit may be issued to a person interning to meet the requirements of the federal special purpose possession permit and being sponsored by a person possessing the following: a master wildlife rehabilitation permit and two years’ experience using migratory birds under a state or federal educational project permit, a master class falconry permit or a migratory bird general educational project permit for at least five years. Sponsorship information shall be submitted with the apprentice application on a form prescribed by the department. An apprentice will be limited to the possession of one American kestrel and one screech owl that are permanently crippled or human imprinted. In the case where an apprentice will be in charge of an existing facility with additional birds, the sponsor and the conservation officer must approve the possession of the additional species and individuals.</w:t>
      </w:r>
    </w:p>
    <w:p>
      <w:pPr>
        <w:spacing w:before="0" w:after="0"/>
        <w:ind w:left="120"/>
        <w:jc w:val="both"/>
      </w:pPr>
      <w:r>
        <w:rPr>
          <w:rFonts w:ascii="Times New Roman" w:hAnsi="Times New Roman"/>
          <w:b w:val="false"/>
          <w:i w:val="false"/>
          <w:color w:val="000000"/>
          <w:sz w:val="22"/>
        </w:rPr>
        <w:t>This permit may be issued for a period of up to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A migratory bird general educational project permit for migratory birds may be issued to a person who has served the appropriate apprenticeship and is recommended by the person’s sponsor, has previously held an educational project permit for migratory birds issued by the department or the U.S. Fish and Wildlife Service, or has held a master class state and federal falconry permit within the last five years.</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571—111.6</w:t>
      </w:r>
      <w:r>
        <w:rPr>
          <w:rFonts w:ascii="Times New Roman" w:hAnsi="Times New Roman"/>
          <w:b/>
          <w:i w:val="false"/>
          <w:color w:val="000000"/>
          <w:sz w:val="22"/>
        </w:rPr>
        <w:t xml:space="preserve">(481A) </w:t>
      </w:r>
      <w:r>
        <w:rPr>
          <w:rFonts w:ascii="Times New Roman" w:hAnsi="Times New Roman"/>
          <w:b/>
          <w:i w:val="false"/>
          <w:color w:val="000000"/>
          <w:sz w:val="22"/>
        </w:rPr>
        <w:t xml:space="preserve">Wildlife rehabilitation permit. </w:t>
      </w:r>
      <w:r>
        <w:rPr>
          <w:rFonts w:ascii="Times New Roman" w:hAnsi="Times New Roman"/>
          <w:b w:val="false"/>
          <w:i w:val="false"/>
          <w:color w:val="000000"/>
          <w:sz w:val="22"/>
        </w:rPr>
        <w:t>The following classes of wildlife rehabilitation permits may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val="false"/>
          <w:color w:val="000000"/>
          <w:sz w:val="22"/>
        </w:rPr>
        <w:t>An apprentice wildlife rehabilitation permit may be issued to a person serving a one-year internship with and being sponsored by a person possessing a master wildlife rehabilitation permit or to a person serving a two-year internship with and being sponsored by a person possessing a general wildlife rehabilitation permit. Sponsorship information shall be submitted with the apprentice application on a form prescribed by the department.</w:t>
      </w:r>
    </w:p>
    <w:p>
      <w:pPr>
        <w:spacing w:before="0" w:after="0"/>
        <w:ind w:left="120"/>
        <w:jc w:val="both"/>
      </w:pPr>
      <w:r>
        <w:rPr>
          <w:rFonts w:ascii="Times New Roman" w:hAnsi="Times New Roman"/>
          <w:b w:val="false"/>
          <w:i w:val="false"/>
          <w:color w:val="000000"/>
          <w:sz w:val="22"/>
        </w:rPr>
        <w:t>This permit may be issued for a period of up to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val="false"/>
          <w:color w:val="000000"/>
          <w:sz w:val="22"/>
        </w:rPr>
        <w:t>A general wildlife rehabilitation permit may be issued to a person who has served the appropriate apprenticeship; has graduated with a degree in veterinary medicine; or has previously held a rehabilitation permit issued by the department, U.S. Fish and Wildlife Service, or any other state natural resource agency.</w:t>
      </w:r>
    </w:p>
    <w:p>
      <w:pPr>
        <w:spacing w:before="0" w:after="0"/>
        <w:ind w:left="120"/>
        <w:jc w:val="both"/>
      </w:pPr>
      <w:r>
        <w:rPr>
          <w:rFonts w:ascii="Times New Roman" w:hAnsi="Times New Roman"/>
          <w:b w:val="false"/>
          <w:i w:val="false"/>
          <w:color w:val="000000"/>
          <w:sz w:val="22"/>
        </w:rPr>
        <w:t>A general wildlife rehabilitator may sponsor up to four apprentices at a given time.</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111.6(3)</w:t>
      </w:r>
      <w:r>
        <w:rPr>
          <w:rFonts w:ascii="Times New Roman" w:hAnsi="Times New Roman"/>
          <w:b w:val="false"/>
          <w:i w:val="false"/>
          <w:color w:val="000000"/>
          <w:sz w:val="22"/>
        </w:rPr>
        <w:t> </w:t>
      </w:r>
      <w:r>
        <w:rPr>
          <w:rFonts w:ascii="Times New Roman" w:hAnsi="Times New Roman"/>
          <w:b w:val="false"/>
          <w:i w:val="false"/>
          <w:color w:val="000000"/>
          <w:sz w:val="22"/>
        </w:rPr>
        <w:t>A master wildlife rehabilitation permit may be issued to a person who has completed five consecutive years of extensive rehabilitation work and has received a recommendation from the local state conservation officer assigned to the person’s resident county or who is a licensed veterinarian with specific training and experience in wildlife rehabilitation. The department may issue a master wildlife rehabilitation permit to individuals who have demonstrated special ability, knowledge, training and experience in wildlife rehabilitation.</w:t>
      </w:r>
    </w:p>
    <w:p>
      <w:pPr>
        <w:spacing w:before="0" w:after="0"/>
        <w:ind w:left="120"/>
        <w:jc w:val="both"/>
      </w:pPr>
      <w:r>
        <w:rPr>
          <w:rFonts w:ascii="Times New Roman" w:hAnsi="Times New Roman"/>
          <w:b w:val="false"/>
          <w:i w:val="false"/>
          <w:color w:val="000000"/>
          <w:sz w:val="22"/>
        </w:rPr>
        <w:t>A master wildlife rehabilitator may sponsor up to six apprentices at a given time.</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571—111.7</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Application qualifications. </w:t>
      </w:r>
      <w:r>
        <w:rPr>
          <w:rFonts w:ascii="Times New Roman" w:hAnsi="Times New Roman"/>
          <w:b w:val="false"/>
          <w:i w:val="false"/>
          <w:color w:val="000000"/>
          <w:sz w:val="22"/>
        </w:rPr>
        <w:t>All applicants for any permit defined herein must possess adequate qualifications and experience and facilities to house and properly confine species held under the permit if applicable. Applicants are subject to the following standards:</w:t>
      </w:r>
    </w:p>
    <w:p>
      <w:pPr>
        <w:spacing w:before="60" w:after="0"/>
        <w:ind w:left="120"/>
        <w:jc w:val="center"/>
      </w:pP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5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Standards/Publications</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Association/Society Name</w:t>
            </w:r>
          </w:p>
        </w:tc>
      </w:tr>
      <w:tr>
        <w:trPr>
          <w:trHeight w:val="46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Minimum Standards for Wildlife Rehabilitation, </w:t>
            </w:r>
            <w:r>
              <w:br/>
            </w:r>
            <w:r>
              <w:rPr>
                <w:rFonts w:ascii="Times New Roman" w:hAnsi="Times New Roman"/>
                <w:b w:val="false"/>
                <w:i w:val="false"/>
                <w:color w:val="000000"/>
                <w:sz w:val="19"/>
              </w:rPr>
              <w:t>Fourth Edition 2012</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International Wildlife Rehabilitation Council (IWRC)</w:t>
            </w:r>
            <w:r>
              <w:br/>
            </w:r>
            <w:r>
              <w:rPr>
                <w:rFonts w:ascii="Times New Roman" w:hAnsi="Times New Roman"/>
                <w:b w:val="false"/>
                <w:i w:val="false"/>
                <w:color w:val="000000"/>
                <w:sz w:val="19"/>
              </w:rPr>
              <w:t>National Wildlife Rehabilitators Association (NWRA)</w:t>
            </w:r>
          </w:p>
        </w:tc>
      </w:tr>
      <w:tr>
        <w:trPr>
          <w:trHeight w:val="46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Migratory Bird Permit Memorandum, MBPM-12, </w:t>
            </w:r>
            <w:r>
              <w:br/>
            </w:r>
            <w:r>
              <w:rPr>
                <w:rFonts w:ascii="Times New Roman" w:hAnsi="Times New Roman"/>
                <w:b w:val="false"/>
                <w:i w:val="false"/>
                <w:color w:val="000000"/>
                <w:sz w:val="19"/>
              </w:rPr>
              <w:t>December 31, 2024</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Fish and Wildlife Service (FWS)</w:t>
            </w:r>
          </w:p>
        </w:tc>
      </w:tr>
      <w:tr>
        <w:trPr>
          <w:trHeight w:val="900"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Buhl G. Wildlife in Education: A Guide for the Care and Use of Program Animals. Second. Buhl G, Schlieps J, Smith L, editors. Bloomington, MN: National Wildlife Rehabilitation Association, 2018</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NWRA</w:t>
            </w:r>
          </w:p>
        </w:tc>
      </w:tr>
      <w:tr>
        <w:trPr>
          <w:trHeight w:val="690"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Animal Welfare Act and Animal Welfare Regulations Blue Book, Animal and Plant Health Inspection Service, July 2023</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United States Department of Agriculture (USDA)</w:t>
            </w:r>
          </w:p>
        </w:tc>
      </w:tr>
      <w:tr>
        <w:trPr>
          <w:trHeight w:val="46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Arent, Lori, “Raptors in Captivity: Guidelines for Care and Management,” Hancock House, 2007</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FWS</w:t>
            </w:r>
          </w:p>
        </w:tc>
      </w:tr>
    </w:tbl>
    <w:p>
      <w:pPr>
        <w:spacing w:before="0" w:after="0"/>
        <w:ind w:left="120"/>
        <w:jc w:val="both"/>
      </w:pPr>
      <w:r>
        <w:rPr>
          <w:rFonts w:ascii="Times New Roman" w:hAnsi="Times New Roman"/>
          <w:b w:val="false"/>
          <w:i w:val="false"/>
          <w:color w:val="000000"/>
          <w:sz w:val="22"/>
        </w:rPr>
        <w:t>For scientific collectors permits, the applicant must certify to following the guidelines set forth by the organization’s Institutional Animal Care and Use Committee or the organization overseeing the research.</w:t>
      </w:r>
    </w:p>
    <w:p>
      <w:pPr>
        <w:spacing w:before="0" w:after="0"/>
        <w:ind w:left="120"/>
        <w:jc w:val="both"/>
      </w:pPr>
      <w:r>
        <w:rPr>
          <w:rFonts w:ascii="Times New Roman" w:hAnsi="Times New Roman"/>
          <w:b w:val="false"/>
          <w:i w:val="false"/>
          <w:color w:val="000000"/>
          <w:sz w:val="22"/>
        </w:rPr>
        <w:t>For education and rehabilitation permits, the applicant and officer will be provided the appropriate Permit Inspection Sheet based on the guidelines set forth by the appropriate governing body and the appropriate governing body’s permit resources.</w:t>
      </w:r>
    </w:p>
    <w:p>
      <w:pPr>
        <w:spacing w:before="0" w:after="0"/>
        <w:ind w:left="120"/>
        <w:jc w:val="both"/>
      </w:pPr>
      <w:r>
        <w:rPr>
          <w:rFonts w:ascii="Times New Roman" w:hAnsi="Times New Roman"/>
          <w:b w:val="false"/>
          <w:i w:val="false"/>
          <w:color w:val="000000"/>
          <w:sz w:val="22"/>
        </w:rPr>
        <w:t>If they are housing animals, wildlife rehabilitation and educational project applicants must provide a completed and signed Consulting Veterinarian Agreement on the form provided by the department from a licensed veterinarian that will provide professional counsel to the applicant. Applicants must list species or groups of species, such as but not limited to rabbits, squirrels, migratory birds, snakes or turtles, for which they will be providing rehabilitation services on the applicants’ permit application narrative.</w:t>
      </w:r>
    </w:p>
    <w:p>
      <w:pPr>
        <w:spacing w:before="0" w:after="0"/>
        <w:ind w:left="120"/>
        <w:jc w:val="both"/>
      </w:pPr>
      <w:r>
        <w:rPr>
          <w:rFonts w:ascii="Times New Roman" w:hAnsi="Times New Roman"/>
          <w:b w:val="false"/>
          <w:i w:val="false"/>
          <w:color w:val="000000"/>
          <w:sz w:val="22"/>
        </w:rPr>
        <w:t>The application narrative for an educational project permit must list the species and number of each species that will be held. Facilities for migratory birds must meet the design and size criteria set forth by the standards listed above.</w:t>
      </w:r>
    </w:p>
    <w:p>
      <w:pPr>
        <w:spacing w:before="0" w:after="0"/>
        <w:ind w:left="120"/>
        <w:jc w:val="both"/>
      </w:pPr>
      <w:r>
        <w:rPr>
          <w:rFonts w:ascii="Times New Roman" w:hAnsi="Times New Roman"/>
          <w:b w:val="false"/>
          <w:i w:val="false"/>
          <w:color w:val="000000"/>
          <w:sz w:val="22"/>
        </w:rPr>
        <w:t>If an applicant has been found in court to have committed an act of animal cruelty or neglect, the applicant shall not be eligible for a license for at least five years from the date of the conviction or guilty plea.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571—111.8</w:t>
      </w:r>
      <w:r>
        <w:rPr>
          <w:rFonts w:ascii="Times New Roman" w:hAnsi="Times New Roman"/>
          <w:b/>
          <w:i w:val="false"/>
          <w:color w:val="000000"/>
          <w:sz w:val="22"/>
        </w:rPr>
        <w:t xml:space="preserve">(481A) </w:t>
      </w:r>
      <w:r>
        <w:rPr>
          <w:rFonts w:ascii="Times New Roman" w:hAnsi="Times New Roman"/>
          <w:b/>
          <w:i w:val="false"/>
          <w:color w:val="000000"/>
          <w:sz w:val="22"/>
        </w:rPr>
        <w:t xml:space="preserve">Evaluation committee. </w:t>
      </w:r>
      <w:r>
        <w:rPr>
          <w:rFonts w:ascii="Times New Roman" w:hAnsi="Times New Roman"/>
          <w:b w:val="false"/>
          <w:i w:val="false"/>
          <w:color w:val="000000"/>
          <w:sz w:val="22"/>
        </w:rPr>
        <w:t>For the purpose of evaluating facilities, standards of care, study design, sample numbers, and impacts to wild populations from applications requested by applicants under this rule, the director may establish an ad hoc committee of persons with expertise in wildlife, rehabilitation, veterinary medicine, research or education. Upon request by the director, the committee shall inspect the facilities, procedures and educational programs and provide the department with appropriate recommendations. The committee may also consider the National Wildlife Rehabilitator’s Code of Ethics for its recommendations. The recommendations may be used as a basis for placing certain conditions on a permit or modifying or terminating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571—111.9</w:t>
      </w:r>
      <w:r>
        <w:rPr>
          <w:rFonts w:ascii="Times New Roman" w:hAnsi="Times New Roman"/>
          <w:b/>
          <w:i w:val="false"/>
          <w:color w:val="000000"/>
          <w:sz w:val="22"/>
        </w:rPr>
        <w:t xml:space="preserve">(481A) </w:t>
      </w:r>
      <w:r>
        <w:rPr>
          <w:rFonts w:ascii="Times New Roman" w:hAnsi="Times New Roman"/>
          <w:b/>
          <w:i w:val="false"/>
          <w:color w:val="000000"/>
          <w:sz w:val="22"/>
        </w:rPr>
        <w:t xml:space="preserve">Disposition of animals, parts, eggs or nests. </w:t>
      </w:r>
      <w:r>
        <w:rPr>
          <w:rFonts w:ascii="Times New Roman" w:hAnsi="Times New Roman"/>
          <w:b w:val="false"/>
          <w:i w:val="false"/>
          <w:color w:val="000000"/>
          <w:sz w:val="22"/>
        </w:rPr>
        <w:t>Injured or orphaned animals that cannot be returned to their natural environment shall be transferred to someone with an educational project permit or, after being euthanized by or under the guidance of a licensed veterinarian,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val="false"/>
          <w:color w:val="000000"/>
          <w:sz w:val="22"/>
        </w:rPr>
        <w:t>The animals will be transferred to someone with a scientific collector’s permit or a wildlife salvage permit after obtaining permission from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Disposition of carcasses must be in accordance with local ordinances and according to Iowa Code chapter </w:t>
      </w:r>
      <w:hyperlink r:id="rId8">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threatened and endangered species that have died, that must be euthanized, or that cannot be released shall be referred to the department for further determination of proper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461A.41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5/12/89, Notice 2/22/89—published 5/31/89, effective 7/5/89]</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6/14/96, Notice 2/28/96—published 7/3/96, effective 10/21/96]</w:t>
      </w:r>
    </w:p>
    <w:p>
      <w:pPr>
        <w:spacing w:before="0" w:after="0"/>
        <w:ind w:left="120"/>
        <w:jc w:val="center"/>
      </w:pPr>
      <w:r>
        <w:rPr>
          <w:rFonts w:ascii="Times New Roman" w:hAnsi="Times New Roman"/>
          <w:b w:val="false"/>
          <w:i w:val="false"/>
          <w:color w:val="000000"/>
          <w:sz w:val="21"/>
        </w:rPr>
        <w:t>[Filed ARC 0284D</w:t>
      </w:r>
      <w:r>
        <w:rPr>
          <w:rFonts w:ascii="Times New Roman" w:hAnsi="Times New Roman"/>
          <w:b w:val="false"/>
          <w:i w:val="false"/>
          <w:color w:val="000000"/>
          <w:sz w:val="21"/>
        </w:rPr>
        <w:t xml:space="preserve"> (Notice ARC 9921C, IAB 1/7/26)</w:t>
      </w:r>
      <w:r>
        <w:rPr>
          <w:rFonts w:ascii="Times New Roman" w:hAnsi="Times New Roman"/>
          <w:b w:val="false"/>
          <w:i w:val="false"/>
          <w:color w:val="000000"/>
          <w:sz w:val="21"/>
        </w:rPr>
        <w:t>, IAB 5/13/26, effective 6/17/26]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1.pdf" Type="http://schemas.openxmlformats.org/officeDocument/2006/relationships/hyperlink" Id="rId5"/>
    <Relationship TargetMode="External" Target="https://www.legis.iowa.gov/docs/ico/chapter/481A.65.pdf" Type="http://schemas.openxmlformats.org/officeDocument/2006/relationships/hyperlink" Id="rId6"/>
    <Relationship TargetMode="External" Target="https://www.legis.iowa.gov/docs/ico/chapter/481B.pdf" Type="http://schemas.openxmlformats.org/officeDocument/2006/relationships/hyperlink" Id="rId7"/>
    <Relationship TargetMode="External" Target="https://www.legis.iowa.gov/docs/ico/chapter/167.pdf" Type="http://schemas.openxmlformats.org/officeDocument/2006/relationships/hyperlink" Id="rId8"/>
    <Relationship TargetMode="External" Target="https://www.legis.iowa.gov/docs/ico/chapter/461A.41.pdf" Type="http://schemas.openxmlformats.org/officeDocument/2006/relationships/hyperlink" Id="rId9"/>
    <Relationship TargetMode="External" Target="https://www.legis.iowa.gov/docs/ico/chapter/481A.39.pdf" Type="http://schemas.openxmlformats.org/officeDocument/2006/relationships/hyperlink" Id="rId10"/>
    <Relationship TargetMode="External" Target="https://www.legis.iowa.gov/docs/ico/chapter/481A.6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