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CERTIFICATE OF ACCEPTANCE</w:t>
      </w:r>
    </w:p>
    <w:p>
      <w:pPr>
        <w:spacing w:before="0" w:after="0"/>
        <w:ind w:left="120"/>
        <w:jc w:val="center"/>
      </w:pPr>
      <w:r>
        <w:rPr>
          <w:rFonts w:ascii="Times New Roman" w:hAnsi="Times New Roman"/>
          <w:b w:val="false"/>
          <w:i w:val="false"/>
          <w:color w:val="000000"/>
          <w:sz w:val="14"/>
        </w:rPr>
        <w:t>[Prior to 7/1/83, DEQ Ch 9]</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567—27.1</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Political subdivisions shall meet the conditions specified in this chapter if the political subdivisions pursue acceptance of the local air pollution control program and obtain a certificate of acceptance from the director, as provided in Iowa Code section </w:t>
      </w:r>
      <w:hyperlink r:id="rId5">
        <w:r>
          <w:rPr>
            <w:rStyle w:val="Hyperlink"/>
            <w:rFonts w:ascii="Times New Roman" w:hAnsi="Times New Roman"/>
            <w:b w:val="false"/>
            <w:i w:val="false"/>
            <w:color w:val="000000"/>
            <w:sz w:val="22"/>
          </w:rPr>
          <w:t>455B.145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567—27.2</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Certificate of acceptance. </w:t>
      </w:r>
      <w:r>
        <w:rPr>
          <w:rFonts w:ascii="Times New Roman" w:hAnsi="Times New Roman"/>
          <w:b w:val="false"/>
          <w:i w:val="false"/>
          <w:color w:val="000000"/>
          <w:sz w:val="22"/>
        </w:rPr>
        <w:t>The governing body of a political subdivision may make application for a certificate of acceptance.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27.2(1)</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Each application for a certificate of acceptance shall be submitted to the director on forms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27.2(2)</w:t>
      </w:r>
      <w:r>
        <w:rPr>
          <w:rFonts w:ascii="Times New Roman" w:hAnsi="Times New Roman"/>
          <w:b w:val="false"/>
          <w:i w:val="false"/>
          <w:color w:val="000000"/>
          <w:sz w:val="22"/>
        </w:rPr>
        <w:t> </w:t>
      </w:r>
      <w:r>
        <w:rPr>
          <w:rFonts w:ascii="Times New Roman" w:hAnsi="Times New Roman"/>
          <w:b w:val="false"/>
          <w:i/>
          <w:color w:val="000000"/>
          <w:sz w:val="22"/>
        </w:rPr>
        <w:t xml:space="preserve">Processing of applications. </w:t>
      </w:r>
      <w:r>
        <w:rPr>
          <w:rFonts w:ascii="Times New Roman" w:hAnsi="Times New Roman"/>
          <w:b w:val="false"/>
          <w:i w:val="false"/>
          <w:color w:val="000000"/>
          <w:sz w:val="22"/>
        </w:rPr>
        <w:t xml:space="preserve">The director shall make an investigation of the program or portion of a program covered by an application for a certificate of acceptance to evaluate conformance with applicable provisions of Iowa Code section </w:t>
      </w:r>
      <w:hyperlink r:id="rId6">
        <w:r>
          <w:rPr>
            <w:rStyle w:val="Hyperlink"/>
            <w:rFonts w:ascii="Times New Roman" w:hAnsi="Times New Roman"/>
            <w:b w:val="false"/>
            <w:i w:val="false"/>
            <w:color w:val="000000"/>
            <w:sz w:val="22"/>
          </w:rPr>
          <w:t>455B.145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Granting of certificate. </w:t>
      </w:r>
      <w:r>
        <w:rPr>
          <w:rFonts w:ascii="Times New Roman" w:hAnsi="Times New Roman"/>
          <w:b w:val="false"/>
          <w:i w:val="false"/>
          <w:color w:val="000000"/>
          <w:sz w:val="22"/>
        </w:rPr>
        <w:t xml:space="preserve">A certificate of acceptance may be granted by the director if the program is consistent with Iowa Code chapter </w:t>
      </w:r>
      <w:hyperlink r:id="rId7">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II, and the rules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of program. </w:t>
      </w:r>
      <w:r>
        <w:rPr>
          <w:rFonts w:ascii="Times New Roman" w:hAnsi="Times New Roman"/>
          <w:b w:val="false"/>
          <w:i w:val="false"/>
          <w:color w:val="000000"/>
          <w:sz w:val="22"/>
        </w:rPr>
        <w:t xml:space="preserve">The director shall provide for a review of the program activities at intervals as the director prescribes for evaluation of the continuation of the certificate. Following the review, the director may continue the certificate in effect or suspend the certificate, in conformance with Iowa Code sections </w:t>
      </w:r>
      <w:hyperlink r:id="rId8">
        <w:r>
          <w:rPr>
            <w:rStyle w:val="Hyperlink"/>
            <w:rFonts w:ascii="Times New Roman" w:hAnsi="Times New Roman"/>
            <w:b w:val="false"/>
            <w:i w:val="false"/>
            <w:color w:val="000000"/>
            <w:sz w:val="22"/>
          </w:rPr>
          <w:t>455B.134</w:t>
        </w:r>
      </w:hyperlink>
      <w:r>
        <w:rPr>
          <w:rFonts w:ascii="Times New Roman" w:hAnsi="Times New Roman"/>
          <w:b w:val="false"/>
          <w:i w:val="false"/>
          <w:color w:val="000000"/>
          <w:sz w:val="22"/>
        </w:rPr>
        <w:t xml:space="preserve">(12) and </w:t>
      </w:r>
      <w:hyperlink r:id="rId9">
        <w:r>
          <w:rPr>
            <w:rStyle w:val="Hyperlink"/>
            <w:rFonts w:ascii="Times New Roman" w:hAnsi="Times New Roman"/>
            <w:b w:val="false"/>
            <w:i w:val="false"/>
            <w:color w:val="000000"/>
            <w:sz w:val="22"/>
          </w:rPr>
          <w:t>455B.145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567—27.3</w:t>
      </w:r>
      <w:r>
        <w:rPr>
          <w:rFonts w:ascii="Times New Roman" w:hAnsi="Times New Roman"/>
          <w:b/>
          <w:i w:val="false"/>
          <w:color w:val="000000"/>
          <w:sz w:val="22"/>
        </w:rPr>
        <w:t xml:space="preserve">(455B) </w:t>
      </w:r>
      <w:r>
        <w:rPr>
          <w:rFonts w:ascii="Times New Roman" w:hAnsi="Times New Roman"/>
          <w:b/>
          <w:i w:val="false"/>
          <w:color w:val="000000"/>
          <w:sz w:val="22"/>
        </w:rPr>
        <w:t xml:space="preserve">Ordinance or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27.3(1)</w:t>
      </w:r>
      <w:r>
        <w:rPr>
          <w:rFonts w:ascii="Times New Roman" w:hAnsi="Times New Roman"/>
          <w:b w:val="false"/>
          <w:i w:val="false"/>
          <w:color w:val="000000"/>
          <w:sz w:val="22"/>
        </w:rPr>
        <w:t> </w:t>
      </w:r>
      <w:r>
        <w:rPr>
          <w:rFonts w:ascii="Times New Roman" w:hAnsi="Times New Roman"/>
          <w:b w:val="false"/>
          <w:i/>
          <w:color w:val="000000"/>
          <w:sz w:val="22"/>
        </w:rPr>
        <w:t xml:space="preserve">Legal aspects. </w:t>
      </w:r>
      <w:r>
        <w:rPr>
          <w:rFonts w:ascii="Times New Roman" w:hAnsi="Times New Roman"/>
          <w:b w:val="false"/>
          <w:i w:val="false"/>
          <w:color w:val="000000"/>
          <w:sz w:val="22"/>
        </w:rPr>
        <w:t xml:space="preserve">Each local control program considered for a certificate of acceptance must be conducted under an appropriate ordinance or set of regulations, as specified in Iowa Code section </w:t>
      </w:r>
      <w:hyperlink r:id="rId10">
        <w:r>
          <w:rPr>
            <w:rStyle w:val="Hyperlink"/>
            <w:rFonts w:ascii="Times New Roman" w:hAnsi="Times New Roman"/>
            <w:b w:val="false"/>
            <w:i w:val="false"/>
            <w:color w:val="000000"/>
            <w:sz w:val="22"/>
          </w:rPr>
          <w:t>455B.145</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color w:val="000000"/>
          <w:sz w:val="22"/>
        </w:rPr>
        <w:t xml:space="preserve">Legal authority. </w:t>
      </w:r>
      <w:r>
        <w:rPr>
          <w:rFonts w:ascii="Times New Roman" w:hAnsi="Times New Roman"/>
          <w:b w:val="false"/>
          <w:i w:val="false"/>
          <w:color w:val="000000"/>
          <w:sz w:val="22"/>
        </w:rPr>
        <w:t>The ordinance or regulations shall provide authority to the local control agency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of control. </w:t>
      </w:r>
      <w:r>
        <w:rPr>
          <w:rFonts w:ascii="Times New Roman" w:hAnsi="Times New Roman"/>
          <w:b w:val="false"/>
          <w:i w:val="false"/>
          <w:color w:val="000000"/>
          <w:sz w:val="22"/>
        </w:rPr>
        <w:t>Authority and responsibility for air pollution control within the entire area included in the jurisdiction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Degree of control. </w:t>
      </w:r>
      <w:r>
        <w:rPr>
          <w:rFonts w:ascii="Times New Roman" w:hAnsi="Times New Roman"/>
          <w:b w:val="false"/>
          <w:i w:val="false"/>
          <w:color w:val="000000"/>
          <w:sz w:val="22"/>
        </w:rPr>
        <w:t>Authority to prevent, abate and control air pollution from all sources within its area of jurisdiction, in accordance with requirements consistent with the provisions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Enforcement. </w:t>
      </w:r>
      <w:r>
        <w:rPr>
          <w:rFonts w:ascii="Times New Roman" w:hAnsi="Times New Roman"/>
          <w:b w:val="false"/>
          <w:i w:val="false"/>
          <w:color w:val="000000"/>
          <w:sz w:val="22"/>
        </w:rPr>
        <w:t>Legal authority to enforce its requirements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Inspection and tests. </w:t>
      </w:r>
      <w:r>
        <w:rPr>
          <w:rFonts w:ascii="Times New Roman" w:hAnsi="Times New Roman"/>
          <w:b w:val="false"/>
          <w:i w:val="false"/>
          <w:color w:val="000000"/>
          <w:sz w:val="22"/>
        </w:rPr>
        <w:t>Legal authority to make inspections, perform emission tests and obtain data, reports or other information relating to sources of air pollution that may be necessary to prepare air contaminant emission inventories, and to evaluate control measures needed to meet specified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27.3(3)</w:t>
      </w:r>
      <w:r>
        <w:rPr>
          <w:rFonts w:ascii="Times New Roman" w:hAnsi="Times New Roman"/>
          <w:b w:val="false"/>
          <w:i w:val="false"/>
          <w:color w:val="000000"/>
          <w:sz w:val="22"/>
        </w:rPr>
        <w:t> </w:t>
      </w:r>
      <w:r>
        <w:rPr>
          <w:rFonts w:ascii="Times New Roman" w:hAnsi="Times New Roman"/>
          <w:b w:val="false"/>
          <w:i/>
          <w:color w:val="000000"/>
          <w:sz w:val="22"/>
        </w:rPr>
        <w:t xml:space="preserve">Control of air pollution. </w:t>
      </w:r>
      <w:r>
        <w:rPr>
          <w:rFonts w:ascii="Times New Roman" w:hAnsi="Times New Roman"/>
          <w:b w:val="false"/>
          <w:i w:val="false"/>
          <w:color w:val="000000"/>
          <w:sz w:val="22"/>
        </w:rPr>
        <w:t>The ordinance or regulations shall contain provisions applicable to the control or prohibition of emissions of air contaminants as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Emission control. </w:t>
      </w:r>
      <w:r>
        <w:rPr>
          <w:rFonts w:ascii="Times New Roman" w:hAnsi="Times New Roman"/>
          <w:b w:val="false"/>
          <w:i w:val="false"/>
          <w:color w:val="000000"/>
          <w:sz w:val="22"/>
        </w:rPr>
        <w:t>Requirements specifying maximum concentrations, density or rates of discharge of emissions of air contaminants from specified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These requirements may be included in the ordinance or regulations, or in standards adopted by the local control agency under the authority granted by such ordinance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requirements shall not establish an emission standard for any specific source that is in excess of the emission standard specified in </w:t>
      </w:r>
      <w:hyperlink r:id="rId11">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xml:space="preserve"> for that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Prohibition of emissions. </w:t>
      </w:r>
      <w:r>
        <w:rPr>
          <w:rFonts w:ascii="Times New Roman" w:hAnsi="Times New Roman"/>
          <w:b w:val="false"/>
          <w:i w:val="false"/>
          <w:color w:val="000000"/>
          <w:sz w:val="22"/>
        </w:rPr>
        <w:t>Provisions prohibiting the installation of equipment having a potential for air pollution without adequate control equipment. Such restriction may be included in the building code applicable to the jurisdiction covered by the local control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Open burning. </w:t>
      </w:r>
      <w:r>
        <w:rPr>
          <w:rFonts w:ascii="Times New Roman" w:hAnsi="Times New Roman"/>
          <w:b w:val="false"/>
          <w:i w:val="false"/>
          <w:color w:val="000000"/>
          <w:sz w:val="22"/>
        </w:rPr>
        <w:t>Provisions prohibiting open burning, including backyard burning, in urban areas within the jurisdiction of the local control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Provisions relating to backyard burning may consist of a program requiring the prohibition of such burning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Provisions applicable to open burning may include a variance procedure, so long as no variance that would prevent the attainment or maintenance of ambient air quality standards for suspended particulates and carbon monoxide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permits. </w:t>
      </w:r>
      <w:r>
        <w:rPr>
          <w:rFonts w:ascii="Times New Roman" w:hAnsi="Times New Roman"/>
          <w:b w:val="false"/>
          <w:i w:val="false"/>
          <w:color w:val="000000"/>
          <w:sz w:val="22"/>
        </w:rPr>
        <w:t>Provisions requiring installation and operating permits for all new or altered equipment capable of emitting air contaminants into the atmosphere installed within the jurisdiction of the local control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27.3(4)</w:t>
      </w:r>
      <w:r>
        <w:rPr>
          <w:rFonts w:ascii="Times New Roman" w:hAnsi="Times New Roman"/>
          <w:b w:val="false"/>
          <w:i w:val="false"/>
          <w:color w:val="000000"/>
          <w:sz w:val="22"/>
        </w:rPr>
        <w:t> </w:t>
      </w:r>
      <w:r>
        <w:rPr>
          <w:rFonts w:ascii="Times New Roman" w:hAnsi="Times New Roman"/>
          <w:b w:val="false"/>
          <w:i/>
          <w:color w:val="000000"/>
          <w:sz w:val="22"/>
        </w:rPr>
        <w:t xml:space="preserve">Enforcement. </w:t>
      </w:r>
      <w:r>
        <w:rPr>
          <w:rFonts w:ascii="Times New Roman" w:hAnsi="Times New Roman"/>
          <w:b w:val="false"/>
          <w:i w:val="false"/>
          <w:color w:val="000000"/>
          <w:sz w:val="22"/>
        </w:rPr>
        <w:t>The ordinance or regulations of the local control agency shall include an effective mechanism for enforcing the provisions specified thereunder, as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The local control ordinance or regulations shall specify that any violation of its provisions is subject to civil and criminal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The penalties specified in such ordinance or regulations shall include fines, injunctive relief and sealing of equipment found to be not in compliance with applicable provisions of the ordinance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 Procedures for granting variances or extensions of time to attain compliance status. </w:t>
      </w:r>
      <w:r>
        <w:rPr>
          <w:rFonts w:ascii="Times New Roman" w:hAnsi="Times New Roman"/>
          <w:b w:val="false"/>
          <w:i w:val="false"/>
          <w:color w:val="000000"/>
          <w:sz w:val="22"/>
        </w:rPr>
        <w:t>The local control agency shall maintain on file a record of the names, addresses, sources of emissions, types of emissions, rates of emissions, reason for granting, conditions and length of time specified, relating to all variances or extension of time granted and shall make such records available to the commission or the department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567—27.4</w:t>
      </w:r>
      <w:r>
        <w:rPr>
          <w:rFonts w:ascii="Times New Roman" w:hAnsi="Times New Roman"/>
          <w:b/>
          <w:i w:val="false"/>
          <w:color w:val="000000"/>
          <w:sz w:val="22"/>
        </w:rPr>
        <w:t xml:space="preserve">(455B) </w:t>
      </w:r>
      <w:r>
        <w:rPr>
          <w:rFonts w:ascii="Times New Roman" w:hAnsi="Times New Roman"/>
          <w:b/>
          <w:i w:val="false"/>
          <w:color w:val="000000"/>
          <w:sz w:val="22"/>
        </w:rPr>
        <w:t xml:space="preserve">Administrative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facilities. </w:t>
      </w:r>
      <w:r>
        <w:rPr>
          <w:rFonts w:ascii="Times New Roman" w:hAnsi="Times New Roman"/>
          <w:b w:val="false"/>
          <w:i w:val="false"/>
          <w:color w:val="000000"/>
          <w:sz w:val="22"/>
        </w:rPr>
        <w:t>Each local control program considered for a certificate of acceptance must have the administrative facilities necessary for effective operation of such program including but not limited to those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Designation of a legally constituted body within the organizational structure of the applicable political subdivision or combination of political subdivisions, as the administrative authority for the local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Adoption of definite administrative procedures for developing, promulgating and enforcing requirements and standards for air pollution control within the jurisdiction of the local control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Employment of a technical and clerical staff deemed adequate to conduct the air pollution control activities in the local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Key technical staff personnel shall have received training or experience in air quality management program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one member of the technical staff shall be assigned full-time duty in the operation of the local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27.4(2)</w:t>
      </w:r>
      <w:r>
        <w:rPr>
          <w:rFonts w:ascii="Times New Roman" w:hAnsi="Times New Roman"/>
          <w:b w:val="false"/>
          <w:i w:val="false"/>
          <w:color w:val="000000"/>
          <w:sz w:val="22"/>
        </w:rPr>
        <w:t> </w:t>
      </w:r>
      <w:r>
        <w:rPr>
          <w:rFonts w:ascii="Times New Roman" w:hAnsi="Times New Roman"/>
          <w:b w:val="false"/>
          <w:i/>
          <w:color w:val="000000"/>
          <w:sz w:val="22"/>
        </w:rPr>
        <w:t xml:space="preserve">Financial support. </w:t>
      </w:r>
      <w:r>
        <w:rPr>
          <w:rFonts w:ascii="Times New Roman" w:hAnsi="Times New Roman"/>
          <w:b w:val="false"/>
          <w:i w:val="false"/>
          <w:color w:val="000000"/>
          <w:sz w:val="22"/>
        </w:rPr>
        <w:t>Each local control program considered for a certificate of acceptance shall have adequate financial support for the operation of effective program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27.4(3)</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Each local control program considered for a certificate of acceptance must have the physical facilities necessary for the operation of effective program activities, including those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Office space. </w:t>
      </w:r>
      <w:r>
        <w:rPr>
          <w:rFonts w:ascii="Times New Roman" w:hAnsi="Times New Roman"/>
          <w:b w:val="false"/>
          <w:i w:val="false"/>
          <w:color w:val="000000"/>
          <w:sz w:val="22"/>
        </w:rPr>
        <w:t>Sufficient office space and equipment to accommodate the members of the technical and clerical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Laboratory facilities. </w:t>
      </w:r>
      <w:r>
        <w:rPr>
          <w:rFonts w:ascii="Times New Roman" w:hAnsi="Times New Roman"/>
          <w:b w:val="false"/>
          <w:i w:val="false"/>
          <w:color w:val="000000"/>
          <w:sz w:val="22"/>
        </w:rPr>
        <w:t>The laboratory space and equipment shall be adequate for the effective exercise of the specific functions required in the operation of the local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Transportation facilities. </w:t>
      </w:r>
      <w:r>
        <w:rPr>
          <w:rFonts w:ascii="Times New Roman" w:hAnsi="Times New Roman"/>
          <w:b w:val="false"/>
          <w:i w:val="false"/>
          <w:color w:val="000000"/>
          <w:sz w:val="22"/>
        </w:rPr>
        <w:t>These facilities shall include provisions for transportation of personnel to service air monitoring equipment, visits to sources of emissions for investigative purposes and other appropriate program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567—27.5</w:t>
      </w:r>
      <w:r>
        <w:rPr>
          <w:rFonts w:ascii="Times New Roman" w:hAnsi="Times New Roman"/>
          <w:b/>
          <w:i w:val="false"/>
          <w:color w:val="000000"/>
          <w:sz w:val="22"/>
        </w:rPr>
        <w:t xml:space="preserve">(455B) </w:t>
      </w:r>
      <w:r>
        <w:rPr>
          <w:rFonts w:ascii="Times New Roman" w:hAnsi="Times New Roman"/>
          <w:b/>
          <w:i w:val="false"/>
          <w:color w:val="000000"/>
          <w:sz w:val="22"/>
        </w:rPr>
        <w:t xml:space="preserve">Program activities. </w:t>
      </w:r>
      <w:r>
        <w:rPr>
          <w:rFonts w:ascii="Times New Roman" w:hAnsi="Times New Roman"/>
          <w:b w:val="false"/>
          <w:i w:val="false"/>
          <w:color w:val="000000"/>
          <w:sz w:val="22"/>
        </w:rPr>
        <w:t>Each local control program considered for a certificate of acceptance must conduct air pollution control activities adequate to provide adequate control of air pollution within the jurisdiction of the local control program, including but not limited to those listed below. In conducting these program activities, the local control agency shall make every effort to meet the specified ambient air quality objectives applicable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w:t>
      </w:r>
      <w:r>
        <w:rPr>
          <w:rFonts w:ascii="Times New Roman" w:hAnsi="Times New Roman"/>
          <w:b w:val="false"/>
          <w:i w:val="false"/>
          <w:color w:val="000000"/>
          <w:sz w:val="22"/>
        </w:rPr>
        <w:t> </w:t>
      </w:r>
      <w:r>
        <w:rPr>
          <w:rFonts w:ascii="Times New Roman" w:hAnsi="Times New Roman"/>
          <w:b w:val="false"/>
          <w:i/>
          <w:color w:val="000000"/>
          <w:sz w:val="22"/>
        </w:rPr>
        <w:t xml:space="preserve">Evaluation of problems. </w:t>
      </w:r>
      <w:r>
        <w:rPr>
          <w:rFonts w:ascii="Times New Roman" w:hAnsi="Times New Roman"/>
          <w:b w:val="false"/>
          <w:i w:val="false"/>
          <w:color w:val="000000"/>
          <w:sz w:val="22"/>
        </w:rPr>
        <w:t>Conduct activities to determine the actual and potential air pollution problems within the jurisdiction of the local control agency, and compare the present air quality in that jurisdiction with the air quality standards and objectives promulgated for this state. The air quality within the jurisdiction shall be determined by an air monitoring program, using sampling techniques and laboratory determinations compatible with those used in the air pollution control program of this state. The air monitoring program of the local control agency shall give attention to the air contaminants considered to be indices of pollution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w:t>
      </w:r>
      <w:r>
        <w:rPr>
          <w:rFonts w:ascii="Times New Roman" w:hAnsi="Times New Roman"/>
          <w:b w:val="false"/>
          <w:i w:val="false"/>
          <w:color w:val="000000"/>
          <w:sz w:val="22"/>
        </w:rPr>
        <w:t> </w:t>
      </w:r>
      <w:r>
        <w:rPr>
          <w:rFonts w:ascii="Times New Roman" w:hAnsi="Times New Roman"/>
          <w:b w:val="false"/>
          <w:i/>
          <w:color w:val="000000"/>
          <w:sz w:val="22"/>
        </w:rPr>
        <w:t xml:space="preserve">Control activities. </w:t>
      </w:r>
      <w:r>
        <w:rPr>
          <w:rFonts w:ascii="Times New Roman" w:hAnsi="Times New Roman"/>
          <w:b w:val="false"/>
          <w:i w:val="false"/>
          <w:color w:val="000000"/>
          <w:sz w:val="22"/>
        </w:rPr>
        <w:t>Conduct activities to abate or control emissions of air contaminants from existing equipment or from new or altered equipment located within the jurisdiction of the local control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program of plant inspections shall be conducted with respect to control of emissions from existing equipment. These activities should include the collection of data related to the types of emissions and the rate of discharge of emissions from each source involved, along with stack sampling when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plan review and the issuing of permits relating to the installation or alteration such that the emission of air contaminants is significantly altered shall be conducted with respect to control of emissions from new or altered sources. These procedures may include provisions for permits relating to the use of the equipment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455B.133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455B.143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455B.145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5/2/72; amended 12/11/73]</w:t>
      </w:r>
    </w:p>
    <w:p>
      <w:pPr>
        <w:spacing w:before="0" w:after="0"/>
        <w:ind w:left="120"/>
        <w:jc w:val="center"/>
      </w:pPr>
      <w:r>
        <w:rPr>
          <w:rFonts w:ascii="Times New Roman" w:hAnsi="Times New Roman"/>
          <w:b w:val="false"/>
          <w:i w:val="false"/>
          <w:color w:val="000000"/>
          <w:sz w:val="21"/>
        </w:rPr>
        <w:t>[Filed 12/22/76, Notice 8/9/76—published 1/12/77, effective 2/16/77]</w:t>
      </w:r>
    </w:p>
    <w:p>
      <w:pPr>
        <w:spacing w:before="0" w:after="0"/>
        <w:ind w:left="120"/>
        <w:jc w:val="center"/>
      </w:pPr>
      <w:r>
        <w:rPr>
          <w:rFonts w:ascii="Times New Roman" w:hAnsi="Times New Roman"/>
          <w:b w:val="false"/>
          <w:i w:val="false"/>
          <w:color w:val="000000"/>
          <w:sz w:val="21"/>
        </w:rPr>
        <w:t>[Filed 4/23/81, Notice 2/18/81—published 5/13/81, effective 6/17/81]</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ARC 2949C</w:t>
      </w:r>
      <w:r>
        <w:rPr>
          <w:rFonts w:ascii="Times New Roman" w:hAnsi="Times New Roman"/>
          <w:b w:val="false"/>
          <w:i w:val="false"/>
          <w:color w:val="000000"/>
          <w:sz w:val="21"/>
        </w:rPr>
        <w:t xml:space="preserve"> (Notice ARC 2799C, IAB 11/9/16)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7956C</w:t>
      </w:r>
      <w:r>
        <w:rPr>
          <w:rFonts w:ascii="Times New Roman" w:hAnsi="Times New Roman"/>
          <w:b w:val="false"/>
          <w:i w:val="false"/>
          <w:color w:val="000000"/>
          <w:sz w:val="21"/>
        </w:rPr>
        <w:t xml:space="preserve"> (Notice ARC 7226C, IAB 12/27/23)</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145.pdf" Type="http://schemas.openxmlformats.org/officeDocument/2006/relationships/hyperlink" Id="rId5"/>
    <Relationship TargetMode="External" Target="https://www.legis.iowa.gov/docs/ico/chapter/455B.145.pdf" Type="http://schemas.openxmlformats.org/officeDocument/2006/relationships/hyperlink" Id="rId6"/>
    <Relationship TargetMode="External" Target="https://www.legis.iowa.gov/docs/ico/chapter/455B.pdf" Type="http://schemas.openxmlformats.org/officeDocument/2006/relationships/hyperlink" Id="rId7"/>
    <Relationship TargetMode="External" Target="https://www.legis.iowa.gov/docs/ico/chapter/455B.134.pdf" Type="http://schemas.openxmlformats.org/officeDocument/2006/relationships/hyperlink" Id="rId8"/>
    <Relationship TargetMode="External" Target="https://www.legis.iowa.gov/docs/ico/chapter/455B.145.pdf" Type="http://schemas.openxmlformats.org/officeDocument/2006/relationships/hyperlink" Id="rId9"/>
    <Relationship TargetMode="External" Target="https://www.legis.iowa.gov/docs/ico/chapter/455B.145.pdf" Type="http://schemas.openxmlformats.org/officeDocument/2006/relationships/hyperlink" Id="rId10"/>
    <Relationship TargetMode="External" Target="https://www.legis.iowa.gov/docs/iac/chapter/567.23.pdf" Type="http://schemas.openxmlformats.org/officeDocument/2006/relationships/hyperlink" Id="rId11"/>
    <Relationship TargetMode="External" Target="https://www.legis.iowa.gov/docs/ico/chapter/455B.133.pdf" Type="http://schemas.openxmlformats.org/officeDocument/2006/relationships/hyperlink" Id="rId12"/>
    <Relationship TargetMode="External" Target="https://www.legis.iowa.gov/docs/ico/chapter/455B.143.pdf" Type="http://schemas.openxmlformats.org/officeDocument/2006/relationships/hyperlink" Id="rId13"/>
    <Relationship TargetMode="External" Target="https://www.legis.iowa.gov/docs/ico/chapter/455B.14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