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2/11/87, see Water, Air and Waste Management, 900—4.1 to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567—2.1</w:t>
      </w:r>
      <w:r>
        <w:rPr>
          <w:rFonts w:ascii="Times New Roman" w:hAnsi="Times New Roman"/>
          <w:b/>
          <w:i w:val="false"/>
          <w:color w:val="000000"/>
          <w:sz w:val="22"/>
        </w:rPr>
        <w:t xml:space="preserve">(17A,22)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The commission adopts by reference </w:t>
      </w:r>
      <w:hyperlink r:id="rId5">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 Iowa Administrative Code, with the addition of the following new subrule.</w:t>
      </w:r>
    </w:p>
    <w:p>
      <w:pPr>
        <w:spacing w:before="0" w:after="0"/>
        <w:ind w:left="120"/>
        <w:jc w:val="both"/>
      </w:pPr>
      <w:r>
        <w:rPr>
          <w:rFonts w:ascii="Times New Roman" w:hAnsi="Times New Roman"/>
          <w:b/>
          <w:i w:val="false"/>
          <w:color w:val="000000"/>
          <w:sz w:val="22"/>
        </w:rPr>
        <w:t xml:space="preserve">2.4(7) </w:t>
      </w:r>
      <w:r>
        <w:rPr>
          <w:rFonts w:ascii="Times New Roman" w:hAnsi="Times New Roman"/>
          <w:b w:val="false"/>
          <w:i w:val="false"/>
          <w:color w:val="000000"/>
          <w:sz w:val="22"/>
        </w:rPr>
        <w:t>Definitions. 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“Emission data” means the following, with reference to any source of emission of any substance into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or other characteristics (to the extent related to air quality) of any emission which has been emitted by the source (or of any pollutant resulting from any emission by the source) or any combination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or other characteristics (to the extent related to air quality) of the emissions which, under an applicable standard or limitation, the source was authorized to emit (including, to the extent necessary for such purposes, a description of the manner or rate of operation of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“Effluent data” means the following, with reference to any source of discharge of any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temperature, or other characteristics (to the extent related to water quality) of any pollutant which has been emitted by the source (or of any pollutant resulting from any discharge from the source) or any combination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temperature, or other characteristics (to the extent related to water quality) of the pollutants which, under an applicable standard or limitation, the source was authorized to discharge (including, to the extent necessary for such purposes, a description of the manner or rate of operation of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455B.137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455B.179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1/23/87, Notice 11/19/86—published 2/11/87, effective 3/18/87]</w:t>
      </w:r>
    </w:p>
    <w:p>
      <w:pPr>
        <w:spacing w:before="0" w:after="0"/>
        <w:ind w:left="120"/>
        <w:jc w:val="center"/>
      </w:pPr>
      <w:r>
        <w:rPr>
          <w:rFonts w:ascii="Times New Roman" w:hAnsi="Times New Roman"/>
          <w:b w:val="false"/>
          <w:i w:val="false"/>
          <w:color w:val="000000"/>
          <w:sz w:val="21"/>
        </w:rPr>
        <w:t>[Filed emergency 9/9/88 after Notice 8/10/88—published 10/5/88, effective 9/9/88]</w:t>
      </w:r>
    </w:p>
    <w:p>
      <w:pPr>
        <w:spacing w:before="0" w:after="0"/>
        <w:ind w:left="120"/>
        <w:jc w:val="center"/>
      </w:pPr>
      <w:r>
        <w:rPr>
          <w:rFonts w:ascii="Times New Roman" w:hAnsi="Times New Roman"/>
          <w:b w:val="false"/>
          <w:i w:val="false"/>
          <w:color w:val="000000"/>
          <w:sz w:val="21"/>
        </w:rPr>
        <w:t>[Filed 1/30/03, Notice 11/13/02—published 2/19/03, effective 3/26/03]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1.2.pdf" Type="http://schemas.openxmlformats.org/officeDocument/2006/relationships/hyperlink" Id="rId5"/>
    <Relationship TargetMode="External" Target="https://www.legis.iowa.gov/docs/ico/chapter/22.11.pdf" Type="http://schemas.openxmlformats.org/officeDocument/2006/relationships/hyperlink" Id="rId6"/>
    <Relationship TargetMode="External" Target="https://www.legis.iowa.gov/docs/ico/chapter/455B.137.pdf" Type="http://schemas.openxmlformats.org/officeDocument/2006/relationships/hyperlink" Id="rId7"/>
    <Relationship TargetMode="External" Target="https://www.legis.iowa.gov/docs/ico/chapter/455B.17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