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CONTRACTS FOR SERVICES AND PUBLIC IMPROVEMENTS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561—8.1</w:t>
      </w:r>
      <w:r>
        <w:rPr>
          <w:rFonts w:ascii="Times New Roman" w:hAnsi="Times New Roman"/>
          <w:b/>
          <w:i w:val="false"/>
          <w:color w:val="000000"/>
          <w:sz w:val="22"/>
        </w:rPr>
        <w:t xml:space="preserve">(8A) </w:t>
      </w:r>
      <w:r>
        <w:rPr>
          <w:rFonts w:ascii="Times New Roman" w:hAnsi="Times New Roman"/>
          <w:b/>
          <w:i w:val="false"/>
          <w:color w:val="000000"/>
          <w:sz w:val="22"/>
        </w:rPr>
        <w:t xml:space="preserve">Contract policy. </w:t>
      </w:r>
      <w:r>
        <w:rPr>
          <w:rFonts w:ascii="Times New Roman" w:hAnsi="Times New Roman"/>
          <w:b w:val="false"/>
          <w:i w:val="false"/>
          <w:color w:val="000000"/>
          <w:sz w:val="22"/>
        </w:rPr>
        <w:t>All service and public improvements contracts with the department shall be awarded on a competitive basis to the maximum practical extent. All contracts shall be in written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9434C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561—8.2</w:t>
      </w:r>
      <w:r>
        <w:rPr>
          <w:rFonts w:ascii="Times New Roman" w:hAnsi="Times New Roman"/>
          <w:b/>
          <w:i w:val="false"/>
          <w:color w:val="000000"/>
          <w:sz w:val="22"/>
        </w:rPr>
        <w:t xml:space="preserve">(8A,26,455B,573) </w:t>
      </w:r>
      <w:r>
        <w:rPr>
          <w:rFonts w:ascii="Times New Roman" w:hAnsi="Times New Roman"/>
          <w:b/>
          <w:i w:val="false"/>
          <w:color w:val="000000"/>
          <w:sz w:val="22"/>
        </w:rPr>
        <w:t xml:space="preserve">Contracts for public improvements.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As used in these rules, “public improvement” means public improvement as defined in Iowa Code section </w:t>
      </w:r>
      <w:hyperlink r:id="rId5">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Bidding process. </w:t>
      </w:r>
      <w:r>
        <w:rPr>
          <w:rFonts w:ascii="Times New Roman" w:hAnsi="Times New Roman"/>
          <w:b w:val="false"/>
          <w:i w:val="false"/>
          <w:color w:val="000000"/>
          <w:sz w:val="22"/>
        </w:rPr>
        <w:t xml:space="preserve">The department shall use the bidding processes identified in Iowa Code chapter </w:t>
      </w:r>
      <w:hyperlink r:id="rId6">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Approval and award of contracts. </w:t>
      </w:r>
      <w:r>
        <w:rPr>
          <w:rFonts w:ascii="Times New Roman" w:hAnsi="Times New Roman"/>
          <w:b w:val="false"/>
          <w:i w:val="false"/>
          <w:color w:val="000000"/>
          <w:sz w:val="22"/>
        </w:rPr>
        <w:t>All contracts for public improvements in excess of $100,000 shall be approved by the director and the appropriate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Change orders and extra work orders. </w:t>
      </w:r>
      <w:r>
        <w:rPr>
          <w:rFonts w:ascii="Times New Roman" w:hAnsi="Times New Roman"/>
          <w:b w:val="false"/>
          <w:i w:val="false"/>
          <w:color w:val="000000"/>
          <w:sz w:val="22"/>
        </w:rPr>
        <w:t>All change orders and extra work orders shall be approved by the director before the work is performed, except in emergency situations. In addition, any order or accumulation of orders that increases the amount of the original contract by more than $50,000 or 10 percent of the original contract, whichever is greater, shall also be approved by the appropriate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Interest on retained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implements Iowa Code section </w:t>
      </w:r>
      <w:hyperlink r:id="rId7">
        <w:r>
          <w:rPr>
            <w:rStyle w:val="Hyperlink"/>
            <w:rFonts w:ascii="Times New Roman" w:hAnsi="Times New Roman"/>
            <w:b w:val="false"/>
            <w:i w:val="false"/>
            <w:color w:val="000000"/>
            <w:sz w:val="22"/>
          </w:rPr>
          <w:t>573.12(3)</w:t>
        </w:r>
      </w:hyperlink>
      <w:r>
        <w:rPr>
          <w:rFonts w:ascii="Times New Roman" w:hAnsi="Times New Roman"/>
          <w:b w:val="false"/>
          <w:i w:val="false"/>
          <w:color w:val="000000"/>
          <w:sz w:val="22"/>
        </w:rPr>
        <w:t xml:space="preserve"> regarding payment to a contractor of interest earned on retained funds. This rule does not address payment of interest under Iowa Code section </w:t>
      </w:r>
      <w:hyperlink r:id="rId8">
        <w:r>
          <w:rPr>
            <w:rStyle w:val="Hyperlink"/>
            <w:rFonts w:ascii="Times New Roman" w:hAnsi="Times New Roman"/>
            <w:b w:val="false"/>
            <w:i w:val="false"/>
            <w:color w:val="000000"/>
            <w:sz w:val="22"/>
          </w:rPr>
          <w:t>573.14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 paid pursuant to Iowa Code section </w:t>
      </w:r>
      <w:hyperlink r:id="rId9">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shall be paid on retained funds of a contract only if the accrued interest on those funds is at least $25. This dollar threshold reflects the cost to the department of processing an interest payment on retained funds in contracts for the construction of public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Interest shall not be paid on retained funds of a contract declared in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begin to accrue on retained funds on the date the first progress payment is issued. An interest rate shall be established on this date in accordance with Iowa Code section </w:t>
      </w:r>
      <w:hyperlink r:id="rId10">
        <w:r>
          <w:rPr>
            <w:rStyle w:val="Hyperlink"/>
            <w:rFonts w:ascii="Times New Roman" w:hAnsi="Times New Roman"/>
            <w:b w:val="false"/>
            <w:i w:val="false"/>
            <w:color w:val="000000"/>
            <w:sz w:val="22"/>
          </w:rPr>
          <w:t>12C.6</w:t>
        </w:r>
      </w:hyperlink>
      <w:r>
        <w:rPr>
          <w:rFonts w:ascii="Times New Roman" w:hAnsi="Times New Roman"/>
          <w:b w:val="false"/>
          <w:i w:val="false"/>
          <w:color w:val="000000"/>
          <w:sz w:val="22"/>
        </w:rPr>
        <w:t>. This interest rate shall apply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general, interest shall continue to accrue on retained funds until the date final payment is approved by the chief engineer. Final payment is payment of retained funds less assessed liquidated damages,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1">
        <w:r>
          <w:rPr>
            <w:rStyle w:val="Hyperlink"/>
            <w:rFonts w:ascii="Times New Roman" w:hAnsi="Times New Roman"/>
            <w:b w:val="false"/>
            <w:i w:val="false"/>
            <w:color w:val="000000"/>
            <w:sz w:val="22"/>
          </w:rPr>
          <w:t>8.2(5)</w:t>
        </w:r>
      </w:hyperlink>
      <w:r>
        <w:rPr>
          <w:rFonts w:ascii="Times New Roman" w:hAnsi="Times New Roman"/>
          <w:b w:val="false"/>
          <w:i/>
          <w:color w:val="000000"/>
          <w:sz w:val="22"/>
        </w:rPr>
        <w:t>“b,”</w:t>
      </w:r>
      <w:r>
        <w:rPr>
          <w:rFonts w:ascii="Times New Roman" w:hAnsi="Times New Roman"/>
          <w:b w:val="false"/>
          <w:i w:val="false"/>
          <w:color w:val="000000"/>
          <w:sz w:val="22"/>
        </w:rPr>
        <w:t xml:space="preserve"> interest shall cease to accrue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expiration of 60 days following field acceptance of a project if the contractor has failed to submit to the department the documentation necessary for final payment, as specified in the contract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court obtaining jurisdiction of the retained funds pursuant to Iowa Code section </w:t>
      </w:r>
      <w:hyperlink r:id="rId12">
        <w:r>
          <w:rPr>
            <w:rStyle w:val="Hyperlink"/>
            <w:rFonts w:ascii="Times New Roman" w:hAnsi="Times New Roman"/>
            <w:b w:val="false"/>
            <w:i w:val="false"/>
            <w:color w:val="000000"/>
            <w:sz w:val="22"/>
          </w:rPr>
          <w:t>573.16</w:t>
        </w:r>
      </w:hyperlink>
      <w:r>
        <w:rPr>
          <w:rFonts w:ascii="Times New Roman" w:hAnsi="Times New Roman"/>
          <w:b w:val="false"/>
          <w:i w:val="false"/>
          <w:color w:val="000000"/>
          <w:sz w:val="22"/>
        </w:rPr>
        <w:t>. Retained funds turned over to the court will include the interest accrued on those funds to the date the action was filed, if the interest has not been paid to the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9434C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561—8.3</w:t>
      </w:r>
      <w:r>
        <w:rPr>
          <w:rFonts w:ascii="Times New Roman" w:hAnsi="Times New Roman"/>
          <w:b/>
          <w:i w:val="false"/>
          <w:color w:val="000000"/>
          <w:sz w:val="22"/>
        </w:rPr>
        <w:t xml:space="preserve">(8A,455A) </w:t>
      </w:r>
      <w:r>
        <w:rPr>
          <w:rFonts w:ascii="Times New Roman" w:hAnsi="Times New Roman"/>
          <w:b/>
          <w:i w:val="false"/>
          <w:color w:val="000000"/>
          <w:sz w:val="22"/>
        </w:rPr>
        <w:t xml:space="preserve">Contracts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Services defined. </w:t>
      </w:r>
      <w:r>
        <w:rPr>
          <w:rFonts w:ascii="Times New Roman" w:hAnsi="Times New Roman"/>
          <w:b w:val="false"/>
          <w:i w:val="false"/>
          <w:color w:val="000000"/>
          <w:sz w:val="22"/>
        </w:rPr>
        <w:t xml:space="preserve">The term “services” shall be as defined in </w:t>
      </w:r>
      <w:hyperlink r:id="rId13">
        <w:r>
          <w:rPr>
            <w:rStyle w:val="Hyperlink"/>
            <w:rFonts w:ascii="Times New Roman" w:hAnsi="Times New Roman"/>
            <w:b w:val="false"/>
            <w:i w:val="false"/>
            <w:color w:val="000000"/>
            <w:sz w:val="22"/>
          </w:rPr>
          <w:t>11—118.3</w:t>
        </w:r>
      </w:hyperlink>
      <w:r>
        <w:rPr>
          <w:rFonts w:ascii="Times New Roman" w:hAnsi="Times New Roman"/>
          <w:b w:val="false"/>
          <w:i w:val="false"/>
          <w:color w:val="000000"/>
          <w:sz w:val="22"/>
        </w:rPr>
        <w:t xml:space="preserve">(8A), adopted as required by Iowa Code section </w:t>
      </w:r>
      <w:hyperlink r:id="rId14">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Purchasing standards for service contracts. </w:t>
      </w:r>
      <w:r>
        <w:rPr>
          <w:rFonts w:ascii="Times New Roman" w:hAnsi="Times New Roman"/>
          <w:b w:val="false"/>
          <w:i w:val="false"/>
          <w:color w:val="000000"/>
          <w:sz w:val="22"/>
        </w:rPr>
        <w:t xml:space="preserve">The department shall comply with the provisions of </w:t>
      </w:r>
      <w:hyperlink r:id="rId15">
        <w:r>
          <w:rPr>
            <w:rStyle w:val="Hyperlink"/>
            <w:rFonts w:ascii="Times New Roman" w:hAnsi="Times New Roman"/>
            <w:b w:val="false"/>
            <w:i w:val="false"/>
            <w:color w:val="000000"/>
            <w:sz w:val="22"/>
          </w:rPr>
          <w:t>11—Chapters 117</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 xml:space="preserve"> (as of July 16,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Approval of service contracts. </w:t>
      </w:r>
      <w:r>
        <w:rPr>
          <w:rFonts w:ascii="Times New Roman" w:hAnsi="Times New Roman"/>
          <w:b w:val="false"/>
          <w:i w:val="false"/>
          <w:color w:val="000000"/>
          <w:sz w:val="22"/>
        </w:rPr>
        <w:t>All contracts for services in excess of $50,000 shall be approved by the director and the appropriate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Service contract amendments and change orders. </w:t>
      </w:r>
      <w:r>
        <w:rPr>
          <w:rFonts w:ascii="Times New Roman" w:hAnsi="Times New Roman"/>
          <w:b w:val="false"/>
          <w:i w:val="false"/>
          <w:color w:val="000000"/>
          <w:sz w:val="22"/>
        </w:rPr>
        <w:t>All service contract amendments and change orders that increase the amount of the original contract by more than $50,000 or 10 percent of the original contract, whichever is greater, shall also be approved by the appropriate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9434C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561—8.4</w:t>
      </w:r>
      <w:r>
        <w:rPr>
          <w:rFonts w:ascii="Times New Roman" w:hAnsi="Times New Roman"/>
          <w:b/>
          <w:i w:val="false"/>
          <w:color w:val="000000"/>
          <w:sz w:val="22"/>
        </w:rPr>
        <w:t xml:space="preserve">(456A) </w:t>
      </w:r>
      <w:r>
        <w:rPr>
          <w:rFonts w:ascii="Times New Roman" w:hAnsi="Times New Roman"/>
          <w:b/>
          <w:i w:val="false"/>
          <w:color w:val="000000"/>
          <w:sz w:val="22"/>
        </w:rPr>
        <w:t xml:space="preserve">Contracts for sale of timber. </w:t>
      </w:r>
      <w:r>
        <w:rPr>
          <w:rFonts w:ascii="Times New Roman" w:hAnsi="Times New Roman"/>
          <w:b w:val="false"/>
          <w:i w:val="false"/>
          <w:color w:val="000000"/>
          <w:sz w:val="22"/>
        </w:rPr>
        <w:t xml:space="preserve">When the total cost of a public sale of timber exceeds the sum of $5,000 as estimated by the department, the department shall advertise by publishing a notice by email or through mail, and by posting on the state of Iowa bid opportunities website. The notices shall be not less than 15 days prior to the date set for receiving bids. The notice to bidders (invitation for bids) shall conform as nearly as possible to the formal competitive process used by the department.  All timber buyers and timber sales agreements must comply in all respects with Iowa Code section </w:t>
      </w:r>
      <w:hyperlink r:id="rId17">
        <w:r>
          <w:rPr>
            <w:rStyle w:val="Hyperlink"/>
            <w:rFonts w:ascii="Times New Roman" w:hAnsi="Times New Roman"/>
            <w:b w:val="false"/>
            <w:i w:val="false"/>
            <w:color w:val="000000"/>
            <w:sz w:val="22"/>
          </w:rPr>
          <w:t>456A.36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9434C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455A.4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456A.20(2)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573.12(3)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7/22/88, Notice 3/23/88—published 8/10/88, effective 9/14/88]</w:t>
      </w:r>
    </w:p>
    <w:p>
      <w:pPr>
        <w:spacing w:before="0" w:after="0"/>
        <w:ind w:left="120"/>
        <w:jc w:val="center"/>
      </w:pPr>
      <w:r>
        <w:rPr>
          <w:rFonts w:ascii="Times New Roman" w:hAnsi="Times New Roman"/>
          <w:b w:val="false"/>
          <w:i w:val="false"/>
          <w:color w:val="000000"/>
          <w:sz w:val="21"/>
        </w:rPr>
        <w:t>[Filed 4/26/91, Notice 2/20/91—published 5/15/91, effective 6/19/91]</w:t>
      </w:r>
    </w:p>
    <w:p>
      <w:pPr>
        <w:spacing w:before="0" w:after="0"/>
        <w:ind w:left="120"/>
        <w:jc w:val="center"/>
      </w:pPr>
      <w:r>
        <w:rPr>
          <w:rFonts w:ascii="Times New Roman" w:hAnsi="Times New Roman"/>
          <w:b w:val="false"/>
          <w:i w:val="false"/>
          <w:color w:val="000000"/>
          <w:sz w:val="21"/>
        </w:rPr>
        <w:t>[Filed Emergency After Notice ARC 7681B</w:t>
      </w:r>
      <w:r>
        <w:rPr>
          <w:rFonts w:ascii="Times New Roman" w:hAnsi="Times New Roman"/>
          <w:b w:val="false"/>
          <w:i w:val="false"/>
          <w:color w:val="000000"/>
          <w:sz w:val="21"/>
        </w:rPr>
        <w:t xml:space="preserve"> (Notice ARC 7534B, IAB 1/28/09)</w:t>
      </w:r>
      <w:r>
        <w:rPr>
          <w:rFonts w:ascii="Times New Roman" w:hAnsi="Times New Roman"/>
          <w:b w:val="false"/>
          <w:i w:val="false"/>
          <w:color w:val="000000"/>
          <w:sz w:val="21"/>
        </w:rPr>
        <w:t>, IAB 4/8/09, effective 3/20/09]</w:t>
      </w:r>
    </w:p>
    <w:p>
      <w:pPr>
        <w:spacing w:before="0" w:after="0"/>
        <w:ind w:left="120"/>
        <w:jc w:val="center"/>
      </w:pPr>
      <w:r>
        <w:rPr>
          <w:rFonts w:ascii="Times New Roman" w:hAnsi="Times New Roman"/>
          <w:b w:val="false"/>
          <w:i w:val="false"/>
          <w:color w:val="000000"/>
          <w:sz w:val="21"/>
        </w:rPr>
        <w:t>[Filed ARC 9434C</w:t>
      </w:r>
      <w:r>
        <w:rPr>
          <w:rFonts w:ascii="Times New Roman" w:hAnsi="Times New Roman"/>
          <w:b w:val="false"/>
          <w:i w:val="false"/>
          <w:color w:val="000000"/>
          <w:sz w:val="21"/>
        </w:rPr>
        <w:t xml:space="preserve"> (Notice ARC 8645C,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2.pdf" Type="http://schemas.openxmlformats.org/officeDocument/2006/relationships/hyperlink" Id="rId5"/>
    <Relationship TargetMode="External" Target="https://www.legis.iowa.gov/docs/ico/chapter/26.pdf" Type="http://schemas.openxmlformats.org/officeDocument/2006/relationships/hyperlink" Id="rId6"/>
    <Relationship TargetMode="External" Target="https://www.legis.iowa.gov/docs/ico/chapter/573.12.pdf" Type="http://schemas.openxmlformats.org/officeDocument/2006/relationships/hyperlink" Id="rId7"/>
    <Relationship TargetMode="External" Target="https://www.legis.iowa.gov/docs/ico/chapter/573.14.pdf" Type="http://schemas.openxmlformats.org/officeDocument/2006/relationships/hyperlink" Id="rId8"/>
    <Relationship TargetMode="External" Target="https://www.legis.iowa.gov/docs/ico/chapter/573.12.pdf" Type="http://schemas.openxmlformats.org/officeDocument/2006/relationships/hyperlink" Id="rId9"/>
    <Relationship TargetMode="External" Target="https://www.legis.iowa.gov/docs/ico/chapter/12C.6.pdf" Type="http://schemas.openxmlformats.org/officeDocument/2006/relationships/hyperlink" Id="rId10"/>
    <Relationship TargetMode="External" Target="https://www.legis.iowa.gov/docs/iac/rule/561.8.2.pdf" Type="http://schemas.openxmlformats.org/officeDocument/2006/relationships/hyperlink" Id="rId11"/>
    <Relationship TargetMode="External" Target="https://www.legis.iowa.gov/docs/ico/chapter/573.16.pdf" Type="http://schemas.openxmlformats.org/officeDocument/2006/relationships/hyperlink" Id="rId12"/>
    <Relationship TargetMode="External" Target="https://www.legis.iowa.gov/docs/iac/rule/11.118.3.pdf" Type="http://schemas.openxmlformats.org/officeDocument/2006/relationships/hyperlink" Id="rId13"/>
    <Relationship TargetMode="External" Target="https://www.legis.iowa.gov/docs/ico/chapter/8A.311.pdf" Type="http://schemas.openxmlformats.org/officeDocument/2006/relationships/hyperlink" Id="rId14"/>
    <Relationship TargetMode="External" Target="https://www.legis.iowa.gov/docs/iac/chapter/11.117.pdf" Type="http://schemas.openxmlformats.org/officeDocument/2006/relationships/hyperlink" Id="rId15"/>
    <Relationship TargetMode="External" Target="https://www.legis.iowa.gov/docs/iac/chapter/11.121.pdf" Type="http://schemas.openxmlformats.org/officeDocument/2006/relationships/hyperlink" Id="rId16"/>
    <Relationship TargetMode="External" Target="https://www.legis.iowa.gov/docs/ico/chapter/456A.36.pdf" Type="http://schemas.openxmlformats.org/officeDocument/2006/relationships/hyperlink" Id="rId17"/>
    <Relationship TargetMode="External" Target="https://www.legis.iowa.gov/docs/ico/chapter/455A.4.pdf" Type="http://schemas.openxmlformats.org/officeDocument/2006/relationships/hyperlink" Id="rId18"/>
    <Relationship TargetMode="External" Target="https://www.legis.iowa.gov/docs/ico/chapter/456A.20.pdf" Type="http://schemas.openxmlformats.org/officeDocument/2006/relationships/hyperlink" Id="rId19"/>
    <Relationship TargetMode="External" Target="https://www.legis.iowa.gov/docs/ico/chapter/573.12.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