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OIL, GAS, AND METALLIC MINERALS</w:t>
      </w:r>
    </w:p>
    <w:p>
      <w:pPr>
        <w:spacing w:before="0" w:after="0"/>
        <w:ind w:left="120"/>
        <w:jc w:val="center"/>
      </w:pPr>
      <w:r>
        <w:rPr>
          <w:rFonts w:ascii="Times New Roman" w:hAnsi="Times New Roman"/>
          <w:b w:val="false"/>
          <w:i w:val="false"/>
          <w:color w:val="000000"/>
          <w:sz w:val="14"/>
        </w:rPr>
        <w:t>[Prior to 5/8/19, Energy and Geological Resources Division[565] Ch 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561—17.1</w:t>
      </w:r>
      <w:r>
        <w:rPr>
          <w:rFonts w:ascii="Times New Roman" w:hAnsi="Times New Roman"/>
          <w:b/>
          <w:i w:val="false"/>
          <w:color w:val="000000"/>
          <w:sz w:val="22"/>
        </w:rPr>
        <w:t xml:space="preserve">(458A)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implement a drilling permit for oil, gas, and metallic mineral wells. This chapter does not apply to wells for waste disposal, storage, or other types of injection wells.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561—17.2</w:t>
      </w:r>
      <w:r>
        <w:rPr>
          <w:rFonts w:ascii="Times New Roman" w:hAnsi="Times New Roman"/>
          <w:b/>
          <w:i w:val="false"/>
          <w:color w:val="000000"/>
          <w:sz w:val="22"/>
        </w:rPr>
        <w:t xml:space="preserve">(458A)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terms shall have the meaning indicated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“Artesian water” </w:t>
      </w:r>
      <w:r>
        <w:rPr>
          <w:rFonts w:ascii="Times New Roman" w:hAnsi="Times New Roman"/>
          <w:b w:val="false"/>
          <w:i w:val="false"/>
          <w:color w:val="000000"/>
          <w:sz w:val="22"/>
        </w:rPr>
        <w:t>means underground water that is confined by impervious material under pressure sufficient to raise it above the upper level of the saturated material in which it lies if this is penetrated by wells or natural fissures.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“Barrel of oil” </w:t>
      </w:r>
      <w:r>
        <w:rPr>
          <w:rFonts w:ascii="Times New Roman" w:hAnsi="Times New Roman"/>
          <w:b w:val="false"/>
          <w:i w:val="false"/>
          <w:color w:val="000000"/>
          <w:sz w:val="22"/>
        </w:rPr>
        <w:t>means 42 United States gallons of oil measured at 60 degrees Fahrenheit and atmospheric pressure at sea level, after deductions for the full amount of basic sediment, water, and other impurities present, ascertained by centrifugal or other recognized and customary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“Blowout” </w:t>
      </w:r>
      <w:r>
        <w:rPr>
          <w:rFonts w:ascii="Times New Roman" w:hAnsi="Times New Roman"/>
          <w:b w:val="false"/>
          <w:i w:val="false"/>
          <w:color w:val="000000"/>
          <w:sz w:val="22"/>
        </w:rPr>
        <w:t>means a sudden or violent escape of oil or natural gas, as from a drilling well when high formational pressure is encountered.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“Blowout preventer” </w:t>
      </w:r>
      <w:r>
        <w:rPr>
          <w:rFonts w:ascii="Times New Roman" w:hAnsi="Times New Roman"/>
          <w:b w:val="false"/>
          <w:i w:val="false"/>
          <w:color w:val="000000"/>
          <w:sz w:val="22"/>
        </w:rPr>
        <w:t>means a heavy casinghead control fitted with special gates or rams that can be closed around the drill pipe, or that completely closes the top of the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“Casinghead gas” </w:t>
      </w:r>
      <w:r>
        <w:rPr>
          <w:rFonts w:ascii="Times New Roman" w:hAnsi="Times New Roman"/>
          <w:b w:val="false"/>
          <w:i w:val="false"/>
          <w:color w:val="000000"/>
          <w:sz w:val="22"/>
        </w:rPr>
        <w:t>means any gas or vapor, or both gas and vapor, indigenous to an oil stratum and produced from such stratum with 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compliance and authorization to transport oil or gas from lease” </w:t>
      </w:r>
      <w:r>
        <w:rPr>
          <w:rFonts w:ascii="Times New Roman" w:hAnsi="Times New Roman"/>
          <w:b w:val="false"/>
          <w:i w:val="false"/>
          <w:color w:val="000000"/>
          <w:sz w:val="22"/>
        </w:rPr>
        <w:t>means a form prescribed by the department, which, when executed by an operator or producer, certifies that the operation of the wells involved, and the production of oil or gas therefrom, has been in compliance with the orders and rules of the department. This certificate also authorizes a purchaser of oil or gas to transport the same from the lease. Thereby, the department is informed of the purchaser, and the purchaser is informed that the oil or gas purchased has been produced legally. The certificate of clearance by the department is included on the bottom of the producer’s compliance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source of supply” </w:t>
      </w:r>
      <w:r>
        <w:rPr>
          <w:rFonts w:ascii="Times New Roman" w:hAnsi="Times New Roman"/>
          <w:b w:val="false"/>
          <w:i w:val="false"/>
          <w:color w:val="000000"/>
          <w:sz w:val="22"/>
        </w:rPr>
        <w:t>is synonymous with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“Cubic foot of gas” </w:t>
      </w:r>
      <w:r>
        <w:rPr>
          <w:rFonts w:ascii="Times New Roman" w:hAnsi="Times New Roman"/>
          <w:b w:val="false"/>
          <w:i w:val="false"/>
          <w:color w:val="000000"/>
          <w:sz w:val="22"/>
        </w:rPr>
        <w:t>means the volume of gas contained in one cubic foot of space at a standard pressure base and a standard temperature base. The standard pressure base shall be 14.65 pounds per square inch absolute, and the standard temperature base shall be 60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“Developed area” </w:t>
      </w:r>
      <w:r>
        <w:rPr>
          <w:rFonts w:ascii="Times New Roman" w:hAnsi="Times New Roman"/>
          <w:b w:val="false"/>
          <w:i w:val="false"/>
          <w:color w:val="000000"/>
          <w:sz w:val="22"/>
        </w:rPr>
        <w:t>means a spacing unit on which a well has been completed that is capable of producing oil or gas, or the acreage that is otherwise attributed to a well by the department for allowable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means any work that actively looks toward bringing in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“Gas-oil ratio” </w:t>
      </w:r>
      <w:r>
        <w:rPr>
          <w:rFonts w:ascii="Times New Roman" w:hAnsi="Times New Roman"/>
          <w:b w:val="false"/>
          <w:i w:val="false"/>
          <w:color w:val="000000"/>
          <w:sz w:val="22"/>
        </w:rPr>
        <w:t>means the ratio of the gas produced in cubic feet to the number of barrels of oil concurrently produced during any stated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“Lease” </w:t>
      </w:r>
      <w:r>
        <w:rPr>
          <w:rFonts w:ascii="Times New Roman" w:hAnsi="Times New Roman"/>
          <w:b w:val="false"/>
          <w:i w:val="false"/>
          <w:color w:val="000000"/>
          <w:sz w:val="22"/>
        </w:rPr>
        <w:t>means a tract or tracts of land that, by virtue of an oil, gas, or metallic minerals lease, fee or mineral ownership, a drilling, pooling, or other agreement, a rule, or order of governmental authority, or otherwise, constitutes a single tract or leasehold estate for the purpose of the development or operation thereof for oil or gas or both, or for the exploration for or production of metallic minerals.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“Oil and gas” </w:t>
      </w:r>
      <w:r>
        <w:rPr>
          <w:rFonts w:ascii="Times New Roman" w:hAnsi="Times New Roman"/>
          <w:b w:val="false"/>
          <w:i w:val="false"/>
          <w:color w:val="000000"/>
          <w:sz w:val="22"/>
        </w:rPr>
        <w:t>means oil or gas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“Oil well” </w:t>
      </w:r>
      <w:r>
        <w:rPr>
          <w:rFonts w:ascii="Times New Roman" w:hAnsi="Times New Roman"/>
          <w:b w:val="false"/>
          <w:i w:val="false"/>
          <w:color w:val="000000"/>
          <w:sz w:val="22"/>
        </w:rPr>
        <w:t>means any well capable of producing oil in paying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any person who, duly authorized, is in charge of the development of a lease, or the operation of a producing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“Purchaser” </w:t>
      </w:r>
      <w:r>
        <w:rPr>
          <w:rFonts w:ascii="Times New Roman" w:hAnsi="Times New Roman"/>
          <w:b w:val="false"/>
          <w:i w:val="false"/>
          <w:color w:val="000000"/>
          <w:sz w:val="22"/>
        </w:rPr>
        <w:t>means any person who directly or indirectly purchases, transports, takes, or otherwise removes production to the person’s account from a well, wells, or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“Storer” </w:t>
      </w:r>
      <w:r>
        <w:rPr>
          <w:rFonts w:ascii="Times New Roman" w:hAnsi="Times New Roman"/>
          <w:b w:val="false"/>
          <w:i w:val="false"/>
          <w:color w:val="000000"/>
          <w:sz w:val="22"/>
        </w:rPr>
        <w:t>means every person as herein defined who stores, terminals, retains in custody under warehouse or storage agreements or contracts, oil that comes to rest in the person’s tank or other receptacle under control of said storer, but excluding the ordinary lease stocks of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“Transporter” </w:t>
      </w:r>
      <w:r>
        <w:rPr>
          <w:rFonts w:ascii="Times New Roman" w:hAnsi="Times New Roman"/>
          <w:b w:val="false"/>
          <w:i w:val="false"/>
          <w:color w:val="000000"/>
          <w:sz w:val="22"/>
        </w:rPr>
        <w:t>means and includes any common carrier by pipeline, barge, boat, or other water conveyance or truck or other conveyance except railroads, and any other person transporting oil by pipeline, barge, boat or other water conveyance, or truck and other conveyance.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w:t>
      </w:r>
      <w:r>
        <w:rPr>
          <w:rFonts w:ascii="Times New Roman" w:hAnsi="Times New Roman"/>
          <w:b w:val="false"/>
          <w:i w:val="false"/>
          <w:color w:val="000000"/>
          <w:sz w:val="22"/>
        </w:rPr>
        <w:t xml:space="preserve">in addition to the definition in Iowa Code chapter </w:t>
      </w:r>
      <w:hyperlink r:id="rId5">
        <w:r>
          <w:rPr>
            <w:rStyle w:val="Hyperlink"/>
            <w:rFonts w:ascii="Times New Roman" w:hAnsi="Times New Roman"/>
            <w:b w:val="false"/>
            <w:i w:val="false"/>
            <w:color w:val="000000"/>
            <w:sz w:val="22"/>
          </w:rPr>
          <w:t>458A</w:t>
        </w:r>
      </w:hyperlink>
      <w:r>
        <w:rPr>
          <w:rFonts w:ascii="Times New Roman" w:hAnsi="Times New Roman"/>
          <w:b w:val="false"/>
          <w:i w:val="false"/>
          <w:color w:val="000000"/>
          <w:sz w:val="22"/>
        </w:rPr>
        <w:t>, means any boring into the ground for the purpose of oil, gas, or metallic mineral production or to obtain geological information relating to oil, gas, or metallic mineral production or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log” </w:t>
      </w:r>
      <w:r>
        <w:rPr>
          <w:rFonts w:ascii="Times New Roman" w:hAnsi="Times New Roman"/>
          <w:b w:val="false"/>
          <w:i w:val="false"/>
          <w:color w:val="000000"/>
          <w:sz w:val="22"/>
        </w:rPr>
        <w:t>means the written record progressively describing the strata, water, oil, gas or metallic minerals encountered in drilling a well with such additional information as to give volumes, pressures, rate of fill-up, water depths, caving strata, casing record, etc., as is usually recorded in normal procedure of drilling. The well log includes any electrical or other geophysical logging, detail of all cores, and all drill-stem tests, including depth tested, cushion used, time pool open, flowing and shut-in pressures and recoveries.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561—17.3</w:t>
      </w:r>
      <w:r>
        <w:rPr>
          <w:rFonts w:ascii="Times New Roman" w:hAnsi="Times New Roman"/>
          <w:b/>
          <w:i w:val="false"/>
          <w:color w:val="000000"/>
          <w:sz w:val="22"/>
        </w:rPr>
        <w:t xml:space="preserve">(458A) </w:t>
      </w:r>
      <w:r>
        <w:rPr>
          <w:rFonts w:ascii="Times New Roman" w:hAnsi="Times New Roman"/>
          <w:b/>
          <w:i w:val="false"/>
          <w:color w:val="000000"/>
          <w:sz w:val="22"/>
        </w:rPr>
        <w:t xml:space="preserve">Permit to drill, deepen or plug a well. </w:t>
      </w:r>
      <w:r>
        <w:rPr>
          <w:rFonts w:ascii="Times New Roman" w:hAnsi="Times New Roman"/>
          <w:b w:val="false"/>
          <w:i w:val="false"/>
          <w:color w:val="000000"/>
          <w:sz w:val="22"/>
        </w:rPr>
        <w:t>An owner or other entity seeking to drill a well shall obtain from the department a permit to drill, deepen, or plug a well prior to commencement of operations to drill, deepen, or plug any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color w:val="000000"/>
          <w:sz w:val="22"/>
        </w:rPr>
        <w:t xml:space="preserve">Application to drill, deepen, or plug a well. </w:t>
      </w:r>
      <w:r>
        <w:rPr>
          <w:rFonts w:ascii="Times New Roman" w:hAnsi="Times New Roman"/>
          <w:b w:val="false"/>
          <w:i w:val="false"/>
          <w:color w:val="000000"/>
          <w:sz w:val="22"/>
        </w:rPr>
        <w:t>An owner or other entity seeking to drill, deepen, or plug a well may apply for a permit under this rule by submitting to the department an application on a form prescribed by the department. One application may be filed for a group or series of exploratory wells within a designated area. The application for each well or group of exploratory wells shall be accompanied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fee of $50 for a production well, or a fee of $200 for an individual or group of exploratory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organization report as described in </w:t>
      </w:r>
      <w:hyperlink r:id="rId6">
        <w:r>
          <w:rPr>
            <w:rStyle w:val="Hyperlink"/>
            <w:rFonts w:ascii="Times New Roman" w:hAnsi="Times New Roman"/>
            <w:b w:val="false"/>
            <w:i w:val="false"/>
            <w:color w:val="000000"/>
            <w:sz w:val="22"/>
          </w:rPr>
          <w:t>561—17.5</w:t>
        </w:r>
      </w:hyperlink>
      <w:r>
        <w:rPr>
          <w:rFonts w:ascii="Times New Roman" w:hAnsi="Times New Roman"/>
          <w:b w:val="false"/>
          <w:i w:val="false"/>
          <w:color w:val="000000"/>
          <w:sz w:val="22"/>
        </w:rPr>
        <w:t>(458A).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as described in Iowa Code section </w:t>
      </w:r>
      <w:hyperlink r:id="rId7">
        <w:r>
          <w:rPr>
            <w:rStyle w:val="Hyperlink"/>
            <w:rFonts w:ascii="Times New Roman" w:hAnsi="Times New Roman"/>
            <w:b w:val="false"/>
            <w:i w:val="false"/>
            <w:color w:val="000000"/>
            <w:sz w:val="22"/>
          </w:rPr>
          <w:t>458A.4(1)</w:t>
        </w:r>
      </w:hyperlink>
      <w:r>
        <w:rPr>
          <w:rFonts w:ascii="Times New Roman" w:hAnsi="Times New Roman"/>
          <w:b w:val="false"/>
          <w:i/>
          <w:color w:val="000000"/>
          <w:sz w:val="22"/>
        </w:rPr>
        <w:t>“d”</w:t>
      </w:r>
      <w:r>
        <w:rPr>
          <w:rFonts w:ascii="Times New Roman" w:hAnsi="Times New Roman"/>
          <w:b w:val="false"/>
          <w:i w:val="false"/>
          <w:color w:val="000000"/>
          <w:sz w:val="22"/>
        </w:rPr>
        <w:t xml:space="preserve"> if one is not already on file with the department. The bond shall have a clearly noted period of coverage, or be renewed annually with notation of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map prepared by a licensed surveyor or engineer. The map shall be to scale and shall show the distance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two nearest lease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two nearest section 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nearest completed or drilling wells on the same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model or quantitative data of the area of influence of each well with sufficient information for the department to comply with its duties related to the production of oil, gas, and minerals, including but not limited to establishing spacing that meets the requirements of Iowa Code section </w:t>
      </w:r>
      <w:hyperlink r:id="rId8">
        <w:r>
          <w:rPr>
            <w:rStyle w:val="Hyperlink"/>
            <w:rFonts w:ascii="Times New Roman" w:hAnsi="Times New Roman"/>
            <w:b w:val="false"/>
            <w:i w:val="false"/>
            <w:color w:val="000000"/>
            <w:sz w:val="22"/>
          </w:rPr>
          <w:t>458A.7</w:t>
        </w:r>
      </w:hyperlink>
      <w:r>
        <w:rPr>
          <w:rFonts w:ascii="Times New Roman" w:hAnsi="Times New Roman"/>
          <w:b w:val="false"/>
          <w:i w:val="false"/>
          <w:color w:val="000000"/>
          <w:sz w:val="22"/>
        </w:rPr>
        <w:t xml:space="preserve">. The department may delay this requirement through a permit condition until such time as required for production.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each agreement with landowners pertinent to the well’s location and area of influence, including maps showing the boundaries of each agreement.  The department may delay this requirement relative to area of influence through a permit condition until such time as required for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the case of a group of stratigraphic test wells, a plat of the general area to be covered by township and range listing the approximate number and depth of the holes, and outlining the parcels where drilling is contemplated. The plat shall indicate the nature of the applicant’s property interest in each parcel where drilling is contemplated.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color w:val="000000"/>
          <w:sz w:val="22"/>
        </w:rPr>
        <w:t xml:space="preserve">Approval or denial of permit;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within 90 days of receipt of a complete application unless otherwise required to protect the environment or human health, grant a permit when such an application shows the drilling, deepening, or plugging of a well is consistent with this chapter and related laws.  Unless extended in writing by the department, the permit shall expire one year from the date of issue if the work for which the permit was issued is not being actively pursued.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permit application will be denied for being incomplete or for otherwise being inconsistent with this chapter and related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aggrieved party may appeal the department’s decision to approve or deny a permit application in accordance with </w:t>
      </w:r>
      <w:hyperlink r:id="rId9">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must be filed within 30 days following the issuance of the permit unless the appellant shows good cause for failure to receive actual notice and file within the allowed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color w:val="000000"/>
          <w:sz w:val="22"/>
        </w:rPr>
        <w:t xml:space="preserve">Injection wells. </w:t>
      </w:r>
      <w:r>
        <w:rPr>
          <w:rFonts w:ascii="Times New Roman" w:hAnsi="Times New Roman"/>
          <w:b w:val="false"/>
          <w:i w:val="false"/>
          <w:color w:val="000000"/>
          <w:sz w:val="22"/>
        </w:rPr>
        <w:t>Per 40 CFR Section 144.26, oil- and gas-related injection wells are used to inject fluids associated with oil and gas production. The United States Environmental Protection Agency’s Underground Injection Control Program Director for Region 7 is the permitting authority for underground injection of substances in the state of Iowa and shall be notified of any proposed injection wells.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561—17.4</w:t>
      </w:r>
      <w:r>
        <w:rPr>
          <w:rFonts w:ascii="Times New Roman" w:hAnsi="Times New Roman"/>
          <w:b/>
          <w:i w:val="false"/>
          <w:color w:val="000000"/>
          <w:sz w:val="22"/>
        </w:rPr>
        <w:t xml:space="preserve">(458A) </w:t>
      </w:r>
      <w:r>
        <w:rPr>
          <w:rFonts w:ascii="Times New Roman" w:hAnsi="Times New Roman"/>
          <w:b/>
          <w:i w:val="false"/>
          <w:color w:val="000000"/>
          <w:sz w:val="22"/>
        </w:rPr>
        <w:t xml:space="preserve">Transfer of drilling permits. </w:t>
      </w:r>
      <w:r>
        <w:rPr>
          <w:rFonts w:ascii="Times New Roman" w:hAnsi="Times New Roman"/>
          <w:b w:val="false"/>
          <w:i w:val="false"/>
          <w:color w:val="000000"/>
          <w:sz w:val="22"/>
        </w:rPr>
        <w:t>A permit holder shall not transfer the permit to any other location or to any other person until the following requirements have been complied with and the transfer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color w:val="000000"/>
          <w:sz w:val="22"/>
        </w:rPr>
        <w:t xml:space="preserve">Transfer to another location. </w:t>
      </w:r>
      <w:r>
        <w:rPr>
          <w:rFonts w:ascii="Times New Roman" w:hAnsi="Times New Roman"/>
          <w:b w:val="false"/>
          <w:i w:val="false"/>
          <w:color w:val="000000"/>
          <w:sz w:val="22"/>
        </w:rPr>
        <w:t>If, prior to the drilling of a well, the permit holder desires to change the location, the permit holder shall submit a letter so stating and another application properly filled out showing the new location. No additional fee is necessary, but drilling shall not be started until the transfer has been approved and the new permit posted at the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color w:val="000000"/>
          <w:sz w:val="22"/>
        </w:rPr>
        <w:t xml:space="preserve">Transfer to another person. </w:t>
      </w:r>
      <w:r>
        <w:rPr>
          <w:rFonts w:ascii="Times New Roman" w:hAnsi="Times New Roman"/>
          <w:b w:val="false"/>
          <w:i w:val="false"/>
          <w:color w:val="000000"/>
          <w:sz w:val="22"/>
        </w:rPr>
        <w:t>If, while a well is being drilled, or after it has been completed, the permit holder disposes of their interest in the well, the person shall submit a written statement to the department setting forth the facts and requesting that the permit be transferred to the person who has acquired the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w:t>
      </w:r>
      <w:r>
        <w:rPr>
          <w:rFonts w:ascii="Times New Roman" w:hAnsi="Times New Roman"/>
          <w:b w:val="false"/>
          <w:i w:val="false"/>
          <w:color w:val="000000"/>
          <w:sz w:val="22"/>
        </w:rPr>
        <w:t> </w:t>
      </w:r>
      <w:r>
        <w:rPr>
          <w:rFonts w:ascii="Times New Roman" w:hAnsi="Times New Roman"/>
          <w:b w:val="false"/>
          <w:i/>
          <w:color w:val="000000"/>
          <w:sz w:val="22"/>
        </w:rPr>
        <w:t xml:space="preserve">Statement of responsibility and bond. </w:t>
      </w:r>
      <w:r>
        <w:rPr>
          <w:rFonts w:ascii="Times New Roman" w:hAnsi="Times New Roman"/>
          <w:b w:val="false"/>
          <w:i w:val="false"/>
          <w:color w:val="000000"/>
          <w:sz w:val="22"/>
        </w:rPr>
        <w:t>Before the transfer of a drilling permit shall be approved, the person who has acquired the well must submit a written statement setting forth that the person has acquired such well and assumes the full responsibility for its operation and abandonment in conformity with the laws of Iowa and the rules and orders of the department. The bond required to guarantee compliance shall be furnished by the person acquiring such well.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561—17.5</w:t>
      </w:r>
      <w:r>
        <w:rPr>
          <w:rFonts w:ascii="Times New Roman" w:hAnsi="Times New Roman"/>
          <w:b/>
          <w:i w:val="false"/>
          <w:color w:val="000000"/>
          <w:sz w:val="22"/>
        </w:rPr>
        <w:t xml:space="preserve">(458A) </w:t>
      </w:r>
      <w:r>
        <w:rPr>
          <w:rFonts w:ascii="Times New Roman" w:hAnsi="Times New Roman"/>
          <w:b/>
          <w:i w:val="false"/>
          <w:color w:val="000000"/>
          <w:sz w:val="22"/>
        </w:rPr>
        <w:t xml:space="preserve">Organization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val="false"/>
          <w:color w:val="000000"/>
          <w:sz w:val="22"/>
        </w:rPr>
        <w:t>Every person independently engaged in, or acting as a principal or agent for another entity that is engaged in, the production, storage, transportation (except railroad), refining, reclaiming, treating, marketing, or processing of oil or gas, or the exploration for or production of metallic minerals, shall file the following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under which the business is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of the person, business or businesses engaged in any of the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 of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case of a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law under which it is chartered;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and contact information for any persons acting as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name(s) of the manager, agent or executive;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contact information of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business is conducted under an assumed name, the names and contact information of all owners in addition to the other information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val="false"/>
          <w:color w:val="000000"/>
          <w:sz w:val="22"/>
        </w:rPr>
        <w:t>Immediately after any change of facts stated in the report filed, a supplementary report shall be filed with the department with updated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561—17.6</w:t>
      </w:r>
      <w:r>
        <w:rPr>
          <w:rFonts w:ascii="Times New Roman" w:hAnsi="Times New Roman"/>
          <w:b/>
          <w:i w:val="false"/>
          <w:color w:val="000000"/>
          <w:sz w:val="22"/>
        </w:rPr>
        <w:t xml:space="preserve">(458A) </w:t>
      </w:r>
      <w:r>
        <w:rPr>
          <w:rFonts w:ascii="Times New Roman" w:hAnsi="Times New Roman"/>
          <w:b/>
          <w:i w:val="false"/>
          <w:color w:val="000000"/>
          <w:sz w:val="22"/>
        </w:rPr>
        <w:t xml:space="preserve">Drilling. </w:t>
      </w:r>
      <w:r>
        <w:rPr>
          <w:rFonts w:ascii="Times New Roman" w:hAnsi="Times New Roman"/>
          <w:b w:val="false"/>
          <w:i w:val="false"/>
          <w:color w:val="000000"/>
          <w:sz w:val="22"/>
        </w:rPr>
        <w:t>The following subrules shall apply to all wells drilled: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color w:val="000000"/>
          <w:sz w:val="22"/>
        </w:rPr>
        <w:t xml:space="preserve">Sealing off strata. </w:t>
      </w:r>
      <w:r>
        <w:rPr>
          <w:rFonts w:ascii="Times New Roman" w:hAnsi="Times New Roman"/>
          <w:b w:val="false"/>
          <w:i w:val="false"/>
          <w:color w:val="000000"/>
          <w:sz w:val="22"/>
        </w:rPr>
        <w:t>During the drilling of any well for production of or exploration for oil, gas, or metallic minerals, all oil, gas, and water strata above and below the producing horizon shall be sealed or separated where necessary in order to prevent their contents from passing into other strata.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fresh waters and waters of present or probable value for domestic, public, commercial or livestock purposes shall be confined to their respective strata and shall be adequately protected by methods approved by the department. Special precautions shall be taken in drilling and abandoning wells to guard against any loss of artesian water from the strata in which it occurs, and the contamination of artesian water by objectionable water, oil, or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water shall be isolated from the various oil- and gas-bearing strata that are penetrated. Isolation shall be performed by cementing casing with or without the use of mud-laden fluid. Alternative methods shall be approved on a case-by-case basis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color w:val="000000"/>
          <w:sz w:val="22"/>
        </w:rPr>
        <w:t xml:space="preserve">Casing and tubing requirements. </w:t>
      </w:r>
      <w:r>
        <w:rPr>
          <w:rFonts w:ascii="Times New Roman" w:hAnsi="Times New Roman"/>
          <w:b w:val="false"/>
          <w:i w:val="false"/>
          <w:color w:val="000000"/>
          <w:sz w:val="22"/>
        </w:rPr>
        <w:t>All wells drilled for oil, gas or production of metallic minerals shall be completed with strings of casing that shall be properly cemented at sufficient depths to protect all water-, oil-, or gas-bearing strata.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Sufficient cement shall be used on surface to fill the annular space back of the casing to the bottom of the cellar or to the surface of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strings of casing shall be cemented under pressure for at least 12 hours before drilling plug or initiating tests. The department may approve having the casing under pressure for less than 12 hours if the applicant provides evidence that the shorter time frame is adequate.  The term “under pressure” as used in this subrule will be complied with if one float valve is used or if pressure is otherwise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Cementing shall be by the pump and plug method, or another method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flowing wells shall be tubed. The tubing shall be set as near the bottom as practicable, but tubing perforations shall not be above the top of pay unless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color w:val="000000"/>
          <w:sz w:val="22"/>
        </w:rPr>
        <w:t xml:space="preserve">Defective casing or cementing. </w:t>
      </w:r>
      <w:r>
        <w:rPr>
          <w:rFonts w:ascii="Times New Roman" w:hAnsi="Times New Roman"/>
          <w:b w:val="false"/>
          <w:i w:val="false"/>
          <w:color w:val="000000"/>
          <w:sz w:val="22"/>
        </w:rPr>
        <w:t>In any well that appears to have defective, faultily cemented, or corroded casing that will permit or may create underground waste, the operator shall use the appropriate method and means to eliminate underground waste. If waste cannot be eliminated, the well shall be properly plugged and abandoned.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w:t>
      </w:r>
      <w:r>
        <w:rPr>
          <w:rFonts w:ascii="Times New Roman" w:hAnsi="Times New Roman"/>
          <w:b w:val="false"/>
          <w:i w:val="false"/>
          <w:color w:val="000000"/>
          <w:sz w:val="22"/>
        </w:rPr>
        <w:t> </w:t>
      </w:r>
      <w:r>
        <w:rPr>
          <w:rFonts w:ascii="Times New Roman" w:hAnsi="Times New Roman"/>
          <w:b w:val="false"/>
          <w:i/>
          <w:color w:val="000000"/>
          <w:sz w:val="22"/>
        </w:rPr>
        <w:t xml:space="preserve">Blowout prevention. </w:t>
      </w:r>
      <w:r>
        <w:rPr>
          <w:rFonts w:ascii="Times New Roman" w:hAnsi="Times New Roman"/>
          <w:b w:val="false"/>
          <w:i w:val="false"/>
          <w:color w:val="000000"/>
          <w:sz w:val="22"/>
        </w:rPr>
        <w:t>In all drilling operations, proper and necessary precautions shall be taken for keeping the well under control, including the use of a blowout preventer and high-pressure fittings attached to properly cemented casing strings, where indicated by geologic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w:t>
      </w:r>
      <w:r>
        <w:rPr>
          <w:rFonts w:ascii="Times New Roman" w:hAnsi="Times New Roman"/>
          <w:b w:val="false"/>
          <w:i w:val="false"/>
          <w:color w:val="000000"/>
          <w:sz w:val="22"/>
        </w:rPr>
        <w:t> </w:t>
      </w:r>
      <w:r>
        <w:rPr>
          <w:rFonts w:ascii="Times New Roman" w:hAnsi="Times New Roman"/>
          <w:b w:val="false"/>
          <w:i/>
          <w:color w:val="000000"/>
          <w:sz w:val="22"/>
        </w:rPr>
        <w:t xml:space="preserve">Pulling outside string of casing. </w:t>
      </w:r>
      <w:r>
        <w:rPr>
          <w:rFonts w:ascii="Times New Roman" w:hAnsi="Times New Roman"/>
          <w:b w:val="false"/>
          <w:i w:val="false"/>
          <w:color w:val="000000"/>
          <w:sz w:val="22"/>
        </w:rPr>
        <w:t>In pulling outside strings of casing from any oil or gas well, the space outside the casing left in the hole shall be kept and left full of mud-laden fluid or cement of adequate specific gravity to seal off all fresh and salt water strata and any strata bearing oil or gas not producing. No casing shall be removed without the prior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w:t>
      </w:r>
      <w:r>
        <w:rPr>
          <w:rFonts w:ascii="Times New Roman" w:hAnsi="Times New Roman"/>
          <w:b w:val="false"/>
          <w:i w:val="false"/>
          <w:color w:val="000000"/>
          <w:sz w:val="22"/>
        </w:rPr>
        <w:t> </w:t>
      </w:r>
      <w:r>
        <w:rPr>
          <w:rFonts w:ascii="Times New Roman" w:hAnsi="Times New Roman"/>
          <w:b w:val="false"/>
          <w:i/>
          <w:color w:val="000000"/>
          <w:sz w:val="22"/>
        </w:rPr>
        <w:t xml:space="preserve">Safety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oil wells shall be cleaned into a pit or tank, not less than 40 feet from the derrick floor and 150 feet from any fire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flowing oil wells must be produced through an approved oil and gas separator or emulsion treater of ample capacity and in good working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boiler or portable electric lighting generator shall be placed or remain nearer than 150 feet from any producing well or oil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debris that might constitute a fire hazard shall be removed to a distance of at least 150 feet from the vicinity of wells and tanks. All waste shall be disposed of in such manner as to avoid creating a fire hazard and to comply with the rules of the environmental protection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drilling fluid level shall be maintained continuously at a height sufficient to control subsurface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During the course of drilling, blowout preventers shall be tested at least once each 24-hour period, and results of the test shall be noted in the driller’s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17.6(7)</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cores and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Sample cuttings shall be taken at 5-foot intervals and at each change of formation or member, if less than 5 feet thick, in all wells drilled for oil, gas, or metallic mineral exploration or production, in the state of Iowa, unless a geophysical log is to be taken for the entire depth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 geophysical log is to be taken for the entire depth of the well, sample cuttings shall be taken at 10-foot intervals and at each formation or member change if less than 10 feet thick. The department may grant a waiver from the 10-foot sample interval under special conditions. Each sample shall be carefully identified as to well name and depth of sample, and all samples shall be shipped at the operator’s expense to the Iowa geological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 of any well drilled as provided in the previous paragraph shall, during the drilling of, or immediately following the completion of, any given well, advise the department of all intervals that are to be cored, or have been cored. The cores shall be preserved and forwarded to the Iowa geological survey at the operator’s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rule shall not be construed as prohibiting the operator from taking samples of the core for identification and tests pertaining to oil and gas or metallic minerals. In the event that it is necessary for the operator to utilize all or any portion of the core to the extent that representative samples, sufficiently large to analyze, are not available for the state, the operator shall furnish the Iowa geological survey with the results of identification or testing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17.6(8)</w:t>
      </w:r>
      <w:r>
        <w:rPr>
          <w:rFonts w:ascii="Times New Roman" w:hAnsi="Times New Roman"/>
          <w:b w:val="false"/>
          <w:i w:val="false"/>
          <w:color w:val="000000"/>
          <w:sz w:val="22"/>
        </w:rPr>
        <w:t> </w:t>
      </w:r>
      <w:r>
        <w:rPr>
          <w:rFonts w:ascii="Times New Roman" w:hAnsi="Times New Roman"/>
          <w:b w:val="false"/>
          <w:i/>
          <w:color w:val="000000"/>
          <w:sz w:val="22"/>
        </w:rPr>
        <w:t xml:space="preserve">Well completion or recompletion report and well log. </w:t>
      </w:r>
      <w:r>
        <w:rPr>
          <w:rFonts w:ascii="Times New Roman" w:hAnsi="Times New Roman"/>
          <w:b w:val="false"/>
          <w:i w:val="false"/>
          <w:color w:val="000000"/>
          <w:sz w:val="22"/>
        </w:rPr>
        <w:t>Within ten days after completion of a well drilled for oil or gas or production of metallic minerals, or casinghead gas, the operator or the operator’s agent shall file with the department a complete log or record of the well, duly signed, on forms prescribed by the department. This record shall be filed even though samples of the drill cuttings have been taken and preserved for subsequent delivery to the Iowa geological survey. The logs on the wells shall be forwarded to the department and shall be confidential for a period of six months when so requested by the operator in writing.</w:t>
      </w:r>
    </w:p>
    <w:p>
      <w:pPr>
        <w:spacing w:before="0" w:after="0"/>
        <w:ind w:left="120"/>
        <w:jc w:val="both"/>
      </w:pPr>
      <w:r>
        <w:rPr>
          <w:rFonts w:ascii="Times New Roman" w:hAnsi="Times New Roman"/>
          <w:b w:val="false"/>
          <w:i w:val="false"/>
          <w:color w:val="000000"/>
          <w:sz w:val="22"/>
        </w:rPr>
        <w:t>A proper log for any well shall include all normally recorded information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Depth to and thickness of water-bearing beds, including, where measured, the static water level and volume of such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Lithology of formations penetrated, including color, hardness, and character of the rock, and particularly showing the position and thickness of coal beds and deposits of mineral materials of economic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caverns, large voids, losses of circulation, and sudden appreciable changes in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record of all oil, gas, and highly mineralized water encountered, including fill-up, volumes, and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all casing and liner used, including the size, weight, amount, and depth set, the amount of cement used on each casing string, and the amount of casing stripped from the hole on completion or abandonment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Data on drill stem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Generalized description of any core taken during drilling.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Data on perforating, acidizing, fracturing, shooting,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Data on bridge plugs set, make and type of plug, depth set, whether left in place or removed, and details of plug back operation below the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Electrical or other geophysical logging.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17.6(9)</w:t>
      </w:r>
      <w:r>
        <w:rPr>
          <w:rFonts w:ascii="Times New Roman" w:hAnsi="Times New Roman"/>
          <w:b w:val="false"/>
          <w:i w:val="false"/>
          <w:color w:val="000000"/>
          <w:sz w:val="22"/>
        </w:rPr>
        <w:t> </w:t>
      </w:r>
      <w:r>
        <w:rPr>
          <w:rFonts w:ascii="Times New Roman" w:hAnsi="Times New Roman"/>
          <w:b w:val="false"/>
          <w:i/>
          <w:color w:val="000000"/>
          <w:sz w:val="22"/>
        </w:rPr>
        <w:t xml:space="preserve">Stratigraphic test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stratigraphic test wells shall be plugged in accordance with the provisions of </w:t>
      </w:r>
      <w:hyperlink r:id="rId10">
        <w:r>
          <w:rPr>
            <w:rStyle w:val="Hyperlink"/>
            <w:rFonts w:ascii="Times New Roman" w:hAnsi="Times New Roman"/>
            <w:b w:val="false"/>
            <w:i w:val="false"/>
            <w:color w:val="000000"/>
            <w:sz w:val="22"/>
          </w:rPr>
          <w:t>561—17.14</w:t>
        </w:r>
      </w:hyperlink>
      <w:r>
        <w:rPr>
          <w:rFonts w:ascii="Times New Roman" w:hAnsi="Times New Roman"/>
          <w:b w:val="false"/>
          <w:i w:val="false"/>
          <w:color w:val="000000"/>
          <w:sz w:val="22"/>
        </w:rPr>
        <w:t>(458A).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Lithologic samples must be collected during the drilling of all stratigraphic test wells in accordance with the provisions of </w:t>
      </w:r>
      <w:hyperlink r:id="rId11">
        <w:r>
          <w:rPr>
            <w:rStyle w:val="Hyperlink"/>
            <w:rFonts w:ascii="Times New Roman" w:hAnsi="Times New Roman"/>
            <w:b w:val="false"/>
            <w:i w:val="false"/>
            <w:color w:val="000000"/>
            <w:sz w:val="22"/>
          </w:rPr>
          <w:t>17.6(7)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records, samples, and logs, including mechanical logs, required under this rule must be filed with the Iowa geological survey six months after completion of the program set forth in the original application. If the company so requests in writing, these records, samples, and logs shall be kept confidential for an additional year after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561—17.7</w:t>
      </w:r>
      <w:r>
        <w:rPr>
          <w:rFonts w:ascii="Times New Roman" w:hAnsi="Times New Roman"/>
          <w:b/>
          <w:i w:val="false"/>
          <w:color w:val="000000"/>
          <w:sz w:val="22"/>
        </w:rPr>
        <w:t xml:space="preserve">(458A) </w:t>
      </w:r>
      <w:r>
        <w:rPr>
          <w:rFonts w:ascii="Times New Roman" w:hAnsi="Times New Roman"/>
          <w:b/>
          <w:i w:val="false"/>
          <w:color w:val="000000"/>
          <w:sz w:val="22"/>
        </w:rPr>
        <w:t xml:space="preserve">Identification of wells. </w:t>
      </w:r>
      <w:r>
        <w:rPr>
          <w:rFonts w:ascii="Times New Roman" w:hAnsi="Times New Roman"/>
          <w:b w:val="false"/>
          <w:i w:val="false"/>
          <w:color w:val="000000"/>
          <w:sz w:val="22"/>
        </w:rPr>
        <w:t>Every well shall be identified by a sign, posted on the derrick or not more than 20 feet from the wellhead. Such signs shall be durable and legible. The wells on each lease or property shall be numbered in nonrepetitive, logical, and distinctive sequence. Each sign shall show the number of the well, the name of the lease (which shall be different or distinctive for each lease), the name of the lessee, owner or operator, the permit number, and the location by quarter, section, township, and range.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561—17.8</w:t>
      </w:r>
      <w:r>
        <w:rPr>
          <w:rFonts w:ascii="Times New Roman" w:hAnsi="Times New Roman"/>
          <w:b/>
          <w:i w:val="false"/>
          <w:color w:val="000000"/>
          <w:sz w:val="22"/>
        </w:rPr>
        <w:t xml:space="preserve">(458A) </w:t>
      </w:r>
      <w:r>
        <w:rPr>
          <w:rFonts w:ascii="Times New Roman" w:hAnsi="Times New Roman"/>
          <w:b/>
          <w:i w:val="false"/>
          <w:color w:val="000000"/>
          <w:sz w:val="22"/>
        </w:rPr>
        <w:t xml:space="preserve">Surface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color w:val="000000"/>
          <w:sz w:val="22"/>
        </w:rPr>
        <w:t xml:space="preserve">Meter fittings. </w:t>
      </w:r>
      <w:r>
        <w:rPr>
          <w:rFonts w:ascii="Times New Roman" w:hAnsi="Times New Roman"/>
          <w:b w:val="false"/>
          <w:i w:val="false"/>
          <w:color w:val="000000"/>
          <w:sz w:val="22"/>
        </w:rPr>
        <w:t>Meter fittings and associated metering equipment shall measure gas and oil flows separately and shall obtain gas-oil ratios either on the gas vent line of every separator or other proper connections made for metering, using current industry standard of practices. Wellhead equipment shall be installed and maintained so that static bottom hole pressures may be obtained at any time by the department after notification of the operator. Valves shall be installed so that pressures can be readily obtained on both casing and tubing.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color w:val="000000"/>
          <w:sz w:val="22"/>
        </w:rPr>
        <w:t xml:space="preserve">Chokes or beans. </w:t>
      </w:r>
      <w:r>
        <w:rPr>
          <w:rFonts w:ascii="Times New Roman" w:hAnsi="Times New Roman"/>
          <w:b w:val="false"/>
          <w:i w:val="false"/>
          <w:color w:val="000000"/>
          <w:sz w:val="22"/>
        </w:rPr>
        <w:t>All flowing wells shall be equipped with adequate chokes or beans to properly control the flow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w:t>
      </w:r>
      <w:r>
        <w:rPr>
          <w:rFonts w:ascii="Times New Roman" w:hAnsi="Times New Roman"/>
          <w:b w:val="false"/>
          <w:i w:val="false"/>
          <w:color w:val="000000"/>
          <w:sz w:val="22"/>
        </w:rPr>
        <w:t> </w:t>
      </w:r>
      <w:r>
        <w:rPr>
          <w:rFonts w:ascii="Times New Roman" w:hAnsi="Times New Roman"/>
          <w:b w:val="false"/>
          <w:i/>
          <w:color w:val="000000"/>
          <w:sz w:val="22"/>
        </w:rPr>
        <w:t xml:space="preserve">Separators. </w:t>
      </w:r>
      <w:r>
        <w:rPr>
          <w:rFonts w:ascii="Times New Roman" w:hAnsi="Times New Roman"/>
          <w:b w:val="false"/>
          <w:i w:val="false"/>
          <w:color w:val="000000"/>
          <w:sz w:val="22"/>
        </w:rPr>
        <w:t>All flowing wells must be produced through separators to maintain efficient gas-oil and oil-water ratios.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17.8(4)</w:t>
      </w:r>
      <w:r>
        <w:rPr>
          <w:rFonts w:ascii="Times New Roman" w:hAnsi="Times New Roman"/>
          <w:b w:val="false"/>
          <w:i w:val="false"/>
          <w:color w:val="000000"/>
          <w:sz w:val="22"/>
        </w:rPr>
        <w:t> </w:t>
      </w:r>
      <w:r>
        <w:rPr>
          <w:rFonts w:ascii="Times New Roman" w:hAnsi="Times New Roman"/>
          <w:b w:val="false"/>
          <w:i/>
          <w:color w:val="000000"/>
          <w:sz w:val="22"/>
        </w:rPr>
        <w:t xml:space="preserve">Dikes. </w:t>
      </w:r>
      <w:r>
        <w:rPr>
          <w:rFonts w:ascii="Times New Roman" w:hAnsi="Times New Roman"/>
          <w:b w:val="false"/>
          <w:i w:val="false"/>
          <w:color w:val="000000"/>
          <w:sz w:val="22"/>
        </w:rPr>
        <w:t>When it is deemed necessary by the department to protect life, health, or property, the department may require any lease or oil storage tanks to be surrounded by an earthen dike with a capacity of one and one-half times the capacity of the tank or tanks it surrounds. The dike shall be continually maintained and the reservoir kept free from vegetation, water, or oil.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561—17.9</w:t>
      </w:r>
      <w:r>
        <w:rPr>
          <w:rFonts w:ascii="Times New Roman" w:hAnsi="Times New Roman"/>
          <w:b/>
          <w:i w:val="false"/>
          <w:color w:val="000000"/>
          <w:sz w:val="22"/>
        </w:rPr>
        <w:t xml:space="preserve">(458A) </w:t>
      </w:r>
      <w:r>
        <w:rPr>
          <w:rFonts w:ascii="Times New Roman" w:hAnsi="Times New Roman"/>
          <w:b/>
          <w:i w:val="false"/>
          <w:color w:val="000000"/>
          <w:sz w:val="22"/>
        </w:rPr>
        <w:t xml:space="preserve">Deviation. </w:t>
      </w:r>
      <w:r>
        <w:rPr>
          <w:rFonts w:ascii="Times New Roman" w:hAnsi="Times New Roman"/>
          <w:b w:val="false"/>
          <w:i w:val="false"/>
          <w:color w:val="000000"/>
          <w:sz w:val="22"/>
        </w:rPr>
        <w:t>No well may be intentionally deviated from the plans in the approved permit without written approval. Directional surveys may be required by the department whenever the location of the bottom of the well is in doubt. When necessary to protect correlative rights, the department shall require that the well be modified.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561—17.10</w:t>
      </w:r>
      <w:r>
        <w:rPr>
          <w:rFonts w:ascii="Times New Roman" w:hAnsi="Times New Roman"/>
          <w:b/>
          <w:i w:val="false"/>
          <w:color w:val="000000"/>
          <w:sz w:val="22"/>
        </w:rPr>
        <w:t xml:space="preserve">(458A) </w:t>
      </w:r>
      <w:r>
        <w:rPr>
          <w:rFonts w:ascii="Times New Roman" w:hAnsi="Times New Roman"/>
          <w:b/>
          <w:i w:val="false"/>
          <w:color w:val="000000"/>
          <w:sz w:val="22"/>
        </w:rPr>
        <w:t xml:space="preserve">Notification of fire, breaks, leaks, or blowouts. </w:t>
      </w:r>
      <w:r>
        <w:rPr>
          <w:rFonts w:ascii="Times New Roman" w:hAnsi="Times New Roman"/>
          <w:b w:val="false"/>
          <w:i w:val="false"/>
          <w:color w:val="000000"/>
          <w:sz w:val="22"/>
        </w:rPr>
        <w:t xml:space="preserve">All persons controlling or operating any oil and gas wells or pipelines, or receiving tanks, storage tanks, or receiving and storage receptacles into which crude oil is produced, received, or stored, or through which oil or gas is piped or transported, shall notify the department of fire, breaks, leaks or blowouts in accordance with Iowa Code section </w:t>
      </w:r>
      <w:hyperlink r:id="rId12">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 A written report, giving full details concerning all fires that occur at such oil or gas wells or tanks or receptacles on their property, all tanks or receptacles struck by lightning and any other fire that destroys oil or gas, and any breaks or leaks in or from tanks or receptacles and pipelines from which oil or gas is escaping or has escaped shall be submitted to the department within 30 days. In all reports of fires, breaks, leaks, or escapes, or other accidents of this nature, the location of the well, tank, receptacle, or line break shall be given by section, township, range, and property so that the exact location thereof can be readily located on the ground. The report shall likewise specify what steps have been taken or are in progress to remedy the situation reported, and shall detail the quantity of oil or gas lost, destroyed, or permitted to escape. In case any tank or receptacle is permitted to run over, the escape thus occurring shall be reported as in the case of a leak.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561—17.11</w:t>
      </w:r>
      <w:r>
        <w:rPr>
          <w:rFonts w:ascii="Times New Roman" w:hAnsi="Times New Roman"/>
          <w:b/>
          <w:i w:val="false"/>
          <w:color w:val="000000"/>
          <w:sz w:val="22"/>
        </w:rPr>
        <w:t xml:space="preserve">(458A) </w:t>
      </w:r>
      <w:r>
        <w:rPr>
          <w:rFonts w:ascii="Times New Roman" w:hAnsi="Times New Roman"/>
          <w:b/>
          <w:i w:val="false"/>
          <w:color w:val="000000"/>
          <w:sz w:val="22"/>
        </w:rPr>
        <w:t xml:space="preserve">Producing from different pools through the same casing string or multiple completion of wells. </w:t>
      </w:r>
      <w:r>
        <w:rPr>
          <w:rFonts w:ascii="Times New Roman" w:hAnsi="Times New Roman"/>
          <w:b w:val="false"/>
          <w:i w:val="false"/>
          <w:color w:val="000000"/>
          <w:sz w:val="22"/>
        </w:rPr>
        <w:t>No well shall be permitted to produce either oil or gas from different pools through the same string of casing. The multiple-zone completion of any well may be authorized only by special order of the department upon notice and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561—17.12</w:t>
      </w:r>
      <w:r>
        <w:rPr>
          <w:rFonts w:ascii="Times New Roman" w:hAnsi="Times New Roman"/>
          <w:b/>
          <w:i w:val="false"/>
          <w:color w:val="000000"/>
          <w:sz w:val="22"/>
        </w:rPr>
        <w:t xml:space="preserve">(458A) </w:t>
      </w:r>
      <w:r>
        <w:rPr>
          <w:rFonts w:ascii="Times New Roman" w:hAnsi="Times New Roman"/>
          <w:b/>
          <w:i w:val="false"/>
          <w:color w:val="000000"/>
          <w:sz w:val="22"/>
        </w:rPr>
        <w:t xml:space="preserve">Commingling of production prohibited. </w:t>
      </w:r>
      <w:r>
        <w:rPr>
          <w:rFonts w:ascii="Times New Roman" w:hAnsi="Times New Roman"/>
          <w:b w:val="false"/>
          <w:i w:val="false"/>
          <w:color w:val="000000"/>
          <w:sz w:val="22"/>
        </w:rPr>
        <w:t>The production from one pool shall not be commingled with that from another pool in the same field before delivery to a purchaser, unless otherwise ordered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561—17.13</w:t>
      </w:r>
      <w:r>
        <w:rPr>
          <w:rFonts w:ascii="Times New Roman" w:hAnsi="Times New Roman"/>
          <w:b/>
          <w:i w:val="false"/>
          <w:color w:val="000000"/>
          <w:sz w:val="22"/>
        </w:rPr>
        <w:t xml:space="preserve">(458A) </w:t>
      </w:r>
      <w:r>
        <w:rPr>
          <w:rFonts w:ascii="Times New Roman" w:hAnsi="Times New Roman"/>
          <w:b/>
          <w:i w:val="false"/>
          <w:color w:val="000000"/>
          <w:sz w:val="22"/>
        </w:rPr>
        <w:t xml:space="preserve">Reports by producers, transporters or storers.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17.13(1)</w:t>
      </w:r>
      <w:r>
        <w:rPr>
          <w:rFonts w:ascii="Times New Roman" w:hAnsi="Times New Roman"/>
          <w:b w:val="false"/>
          <w:i w:val="false"/>
          <w:color w:val="000000"/>
          <w:sz w:val="22"/>
        </w:rPr>
        <w:t> </w:t>
      </w:r>
      <w:r>
        <w:rPr>
          <w:rFonts w:ascii="Times New Roman" w:hAnsi="Times New Roman"/>
          <w:b w:val="false"/>
          <w:i/>
          <w:color w:val="000000"/>
          <w:sz w:val="22"/>
        </w:rPr>
        <w:t xml:space="preserve">Producers. </w:t>
      </w:r>
      <w:r>
        <w:rPr>
          <w:rFonts w:ascii="Times New Roman" w:hAnsi="Times New Roman"/>
          <w:b w:val="false"/>
          <w:i w:val="false"/>
          <w:color w:val="000000"/>
          <w:sz w:val="22"/>
        </w:rPr>
        <w:t>The producer or operator of each and every lease shall, on or before the fifteenth day of each month succeeding the month in which the production occurs, submit to the department a statement showing the amount of production made by each such lease during the preceding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17.13(2)</w:t>
      </w:r>
      <w:r>
        <w:rPr>
          <w:rFonts w:ascii="Times New Roman" w:hAnsi="Times New Roman"/>
          <w:b w:val="false"/>
          <w:i w:val="false"/>
          <w:color w:val="000000"/>
          <w:sz w:val="22"/>
        </w:rPr>
        <w:t> </w:t>
      </w:r>
      <w:r>
        <w:rPr>
          <w:rFonts w:ascii="Times New Roman" w:hAnsi="Times New Roman"/>
          <w:b w:val="false"/>
          <w:i/>
          <w:color w:val="000000"/>
          <w:sz w:val="22"/>
        </w:rPr>
        <w:t xml:space="preserve">Transporters or storers. </w:t>
      </w:r>
      <w:r>
        <w:rPr>
          <w:rFonts w:ascii="Times New Roman" w:hAnsi="Times New Roman"/>
          <w:b w:val="false"/>
          <w:i w:val="false"/>
          <w:color w:val="000000"/>
          <w:sz w:val="22"/>
        </w:rPr>
        <w:t>Each transporter or storer of any oil or gas from any well, lease, pool, or developed unit shall, on or before the fifteenth day of each month succeeding the month in which the purchasing or taking occurs, file with the department, a statement of oil or gas purchased or taken from any such well, lease, pool, or developed unit during the preceding month.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561—17.14</w:t>
      </w:r>
      <w:r>
        <w:rPr>
          <w:rFonts w:ascii="Times New Roman" w:hAnsi="Times New Roman"/>
          <w:b/>
          <w:i w:val="false"/>
          <w:color w:val="000000"/>
          <w:sz w:val="22"/>
        </w:rPr>
        <w:t xml:space="preserve">(458A) </w:t>
      </w:r>
      <w:r>
        <w:rPr>
          <w:rFonts w:ascii="Times New Roman" w:hAnsi="Times New Roman"/>
          <w:b/>
          <w:i w:val="false"/>
          <w:color w:val="000000"/>
          <w:sz w:val="22"/>
        </w:rPr>
        <w:t xml:space="preserve">Abandonment and plugging of wells. </w:t>
      </w:r>
      <w:r>
        <w:rPr>
          <w:rFonts w:ascii="Times New Roman" w:hAnsi="Times New Roman"/>
          <w:b w:val="false"/>
          <w:i w:val="false"/>
          <w:color w:val="000000"/>
          <w:sz w:val="22"/>
        </w:rPr>
        <w:t>Any well drilled in connection with oil or gas operations or metallic mineral exploration or production shall be properly plugged when the well is no longer used for the purpose for which it was drilled. In instances where no completion or recompletion reports are filed, the well(s) in question must be properly abandoned and plugged within 30 days after the permit authorizing the drilling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abandon and plug. </w:t>
      </w:r>
      <w:r>
        <w:rPr>
          <w:rFonts w:ascii="Times New Roman" w:hAnsi="Times New Roman"/>
          <w:b w:val="false"/>
          <w:i w:val="false"/>
          <w:color w:val="000000"/>
          <w:sz w:val="22"/>
        </w:rPr>
        <w:t>Notice of the proposed method of abandoning and plugging any well drilled in connection with oil or gas operations or metallic mineral exploration or production must be filed with the department. Approval must be obtained from the department prior to commencing operations. Time must be allowed for a department representative to be present at the plugging operations if so desired by the department. Where the time required to file notice and obtain approval in writing would constitute an undue hardship, verbal permission to proceed may be granted, but in any case, the notice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color w:val="000000"/>
          <w:sz w:val="22"/>
        </w:rPr>
        <w:t xml:space="preserve">Method of plugging. </w:t>
      </w:r>
      <w:r>
        <w:rPr>
          <w:rFonts w:ascii="Times New Roman" w:hAnsi="Times New Roman"/>
          <w:b w:val="false"/>
          <w:i w:val="false"/>
          <w:color w:val="000000"/>
          <w:sz w:val="22"/>
        </w:rPr>
        <w:t>Before any well is abandoned, it shall be plugged in a manner that will permanently confine all oil, gas, and water in the separate strata in which they occur. This operation shall be accomplished by the use of mud-laden fluid, cement, and plugs, used singly or in combination as approved by the department. In the event that no log or an unsatisfactory log of the well is supplied, the well shall be completely plugged with cement from bottom to top. Casing shall be cut off below plow depth. Seismic, core, or other exploratory holes drilled to or below strata containing fresh water shall be plugged and abandoned in accordance with the applicable provisions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to plug well. </w:t>
      </w:r>
      <w:r>
        <w:rPr>
          <w:rFonts w:ascii="Times New Roman" w:hAnsi="Times New Roman"/>
          <w:b w:val="false"/>
          <w:i w:val="false"/>
          <w:color w:val="000000"/>
          <w:sz w:val="22"/>
        </w:rPr>
        <w:t>Upon written application to defer the abandonment and plugging of any unplugged well, the department may grant an extension for a reasonable period of time when good cause is shown and provided that all of the casing is left in the well and is in sound condition. The bond covering such well shall remain in full force and effect until the well is plugged and the other requirements of final abandonment have been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9442C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458A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4434C</w:t>
      </w:r>
      <w:r>
        <w:rPr>
          <w:rFonts w:ascii="Times New Roman" w:hAnsi="Times New Roman"/>
          <w:b w:val="false"/>
          <w:i w:val="false"/>
          <w:color w:val="000000"/>
          <w:sz w:val="21"/>
        </w:rPr>
        <w:t xml:space="preserve"> (Notice ARC 4279C,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9442C</w:t>
      </w:r>
      <w:r>
        <w:rPr>
          <w:rFonts w:ascii="Times New Roman" w:hAnsi="Times New Roman"/>
          <w:b w:val="false"/>
          <w:i w:val="false"/>
          <w:color w:val="000000"/>
          <w:sz w:val="21"/>
        </w:rPr>
        <w:t xml:space="preserve"> (Notice ARC 8651C, IAB 1/8/25)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8a.pdf" Type="http://schemas.openxmlformats.org/officeDocument/2006/relationships/hyperlink" Id="rId5"/>
    <Relationship TargetMode="External" Target="https://www.legis.iowa.gov/docs/iac/rule/561.17.5.pdf" Type="http://schemas.openxmlformats.org/officeDocument/2006/relationships/hyperlink" Id="rId6"/>
    <Relationship TargetMode="External" Target="https://www.legis.iowa.gov/docs/ico/chapter/458A.4.pdf" Type="http://schemas.openxmlformats.org/officeDocument/2006/relationships/hyperlink" Id="rId7"/>
    <Relationship TargetMode="External" Target="https://www.legis.iowa.gov/docs/ico/chapter/458A.7.pdf" Type="http://schemas.openxmlformats.org/officeDocument/2006/relationships/hyperlink" Id="rId8"/>
    <Relationship TargetMode="External" Target="https://www.legis.iowa.gov/docs/iac/chapter/561.7.pdf" Type="http://schemas.openxmlformats.org/officeDocument/2006/relationships/hyperlink" Id="rId9"/>
    <Relationship TargetMode="External" Target="https://www.legis.iowa.gov/docs/iac/rule/561.17.14.pdf" Type="http://schemas.openxmlformats.org/officeDocument/2006/relationships/hyperlink" Id="rId10"/>
    <Relationship TargetMode="External" Target="https://www.legis.iowa.gov/docs/iac/rule/561.17.6.pdf" Type="http://schemas.openxmlformats.org/officeDocument/2006/relationships/hyperlink" Id="rId11"/>
    <Relationship TargetMode="External" Target="https://www.legis.iowa.gov/docs/ico/chapter/455B.386.pdf" Type="http://schemas.openxmlformats.org/officeDocument/2006/relationships/hyperlink" Id="rId12"/>
    <Relationship TargetMode="External" Target="https://www.legis.iowa.gov/docs/ico/chapter/458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