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ORGANIZATION AND ADMINISTRATION</w:t>
      </w:r>
    </w:p>
    <w:p>
      <w:pPr>
        <w:spacing w:before="0" w:after="0"/>
        <w:ind w:left="120"/>
        <w:jc w:val="center"/>
      </w:pPr>
      <w:r>
        <w:rPr>
          <w:rFonts w:ascii="Times New Roman" w:hAnsi="Times New Roman"/>
          <w:b w:val="false"/>
          <w:i w:val="false"/>
          <w:color w:val="000000"/>
          <w:sz w:val="20"/>
        </w:rPr>
        <w:t>[Prior to 5/4/88, see County Finance Committee[292]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547—2.1</w:t>
      </w:r>
      <w:r>
        <w:rPr>
          <w:rFonts w:ascii="Times New Roman" w:hAnsi="Times New Roman"/>
          <w:b/>
          <w:i w:val="false"/>
          <w:color w:val="000000"/>
          <w:sz w:val="22"/>
        </w:rPr>
        <w:t xml:space="preserve">(333A) </w:t>
      </w:r>
      <w:r>
        <w:rPr>
          <w:rFonts w:ascii="Times New Roman" w:hAnsi="Times New Roman"/>
          <w:b/>
          <w:i w:val="false"/>
          <w:color w:val="000000"/>
          <w:sz w:val="22"/>
        </w:rPr>
        <w:t xml:space="preserve">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 county finance committee is to administer the provisions of Iowa Code section </w:t>
      </w:r>
      <w:hyperlink r:id="rId5">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 xml:space="preserve"> and to make recommendations to the governor, the general assembly and county officials concerning county budgets and finance.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selection, appointment and approval of the county finance committee members are made as provided in Iowa Code section </w:t>
      </w:r>
      <w:hyperlink r:id="rId6">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 Upon a vacancy on the committee the chairperson shall notify either the governor or legislative council that a new appointment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The officers of the committee shall consist of chairperson, vice chairperson and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w:t>
      </w:r>
      <w:r>
        <w:rPr>
          <w:rFonts w:ascii="Times New Roman" w:hAnsi="Times New Roman"/>
          <w:b w:val="false"/>
          <w:i w:val="false"/>
          <w:color w:val="000000"/>
          <w:sz w:val="22"/>
        </w:rPr>
        <w:t> </w:t>
      </w:r>
      <w:r>
        <w:rPr>
          <w:rFonts w:ascii="Times New Roman" w:hAnsi="Times New Roman"/>
          <w:b w:val="false"/>
          <w:i/>
          <w:color w:val="000000"/>
          <w:sz w:val="22"/>
        </w:rPr>
        <w:t xml:space="preserve">Subcommittees. </w:t>
      </w:r>
      <w:r>
        <w:rPr>
          <w:rFonts w:ascii="Times New Roman" w:hAnsi="Times New Roman"/>
          <w:b w:val="false"/>
          <w:i w:val="false"/>
          <w:color w:val="000000"/>
          <w:sz w:val="22"/>
        </w:rPr>
        <w:t>The committee may establish temporary subcommittees to research and investigate items of business for the committee. These rules shall govern the deliberations of the subcommittee where applicable. Subcommittee members shall be appointed by the chairperson in conformity to Robert’s Rules of Order. Subcommittee members need not be members of the committee. They shall be reimbursed for expenses in the same manner as committee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w:t>
      </w:r>
      <w:r>
        <w:rPr>
          <w:rFonts w:ascii="Times New Roman" w:hAnsi="Times New Roman"/>
          <w:b w:val="false"/>
          <w:i w:val="false"/>
          <w:color w:val="000000"/>
          <w:sz w:val="22"/>
        </w:rPr>
        <w:t> </w:t>
      </w:r>
      <w:r>
        <w:rPr>
          <w:rFonts w:ascii="Times New Roman" w:hAnsi="Times New Roman"/>
          <w:b w:val="false"/>
          <w:i/>
          <w:color w:val="000000"/>
          <w:sz w:val="22"/>
        </w:rPr>
        <w:t xml:space="preserve">Office location. </w:t>
      </w:r>
      <w:r>
        <w:rPr>
          <w:rFonts w:ascii="Times New Roman" w:hAnsi="Times New Roman"/>
          <w:b w:val="false"/>
          <w:i w:val="false"/>
          <w:color w:val="000000"/>
          <w:sz w:val="22"/>
        </w:rPr>
        <w:t>The director of the office of management shall provide office space, staff assistance and necessary supplies and equipment as provided by law. The Office of Department of Management, State Capitol, Des Moines, Iowa 50319 shall be the official address of the committee.</w:t>
      </w:r>
    </w:p>
    <w:p>
      <w:pPr>
        <w:spacing w:before="0" w:after="0"/>
        <w:ind w:left="120"/>
        <w:jc w:val="both"/>
      </w:pPr>
      <w:r>
        <w:rPr>
          <w:rFonts w:ascii="Times New Roman" w:hAnsi="Times New Roman"/>
          <w:b/>
          <w:i w:val="false"/>
          <w:color w:val="000000"/>
          <w:sz w:val="22"/>
        </w:rPr>
        <w:t>547—2.2</w:t>
      </w:r>
      <w:r>
        <w:rPr>
          <w:rFonts w:ascii="Times New Roman" w:hAnsi="Times New Roman"/>
          <w:b/>
          <w:i w:val="false"/>
          <w:color w:val="000000"/>
          <w:sz w:val="22"/>
        </w:rPr>
        <w:t xml:space="preserve">(333A)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Organizational meeting. </w:t>
      </w:r>
      <w:r>
        <w:rPr>
          <w:rFonts w:ascii="Times New Roman" w:hAnsi="Times New Roman"/>
          <w:b w:val="false"/>
          <w:i w:val="false"/>
          <w:color w:val="000000"/>
          <w:sz w:val="22"/>
        </w:rPr>
        <w:t>The organizational meeting of the committee shall be held at the call of and at a place designated by the chairperson. The officers shall be elected at such time to serve until their successors are elected.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Other meetings. </w:t>
      </w:r>
      <w:r>
        <w:rPr>
          <w:rFonts w:ascii="Times New Roman" w:hAnsi="Times New Roman"/>
          <w:b w:val="false"/>
          <w:i w:val="false"/>
          <w:color w:val="000000"/>
          <w:sz w:val="22"/>
        </w:rPr>
        <w:t>Meetings may be called by the chairperson of the committee or by joint call of a majority of its members. One week’s notice shall be given for such meetings and the notice shall designate the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Conduct of meetings. </w:t>
      </w:r>
      <w:r>
        <w:rPr>
          <w:rFonts w:ascii="Times New Roman" w:hAnsi="Times New Roman"/>
          <w:b w:val="false"/>
          <w:i w:val="false"/>
          <w:color w:val="000000"/>
          <w:sz w:val="22"/>
        </w:rPr>
        <w:t>Meetings of the committee shall be conducted in accordance with Robert’s Rules of Order insofar as not incompatible with the laws of the state of Iowa governing this committee or its own resolutions as to its conduct. A quorum shall consist of five members of the committee. A minimum of five affirmative votes shall be required to adopt a motion except to adjourn. The secretary shall record the vote of each member of the committee indicating if the vote was an aye, no or abstention.</w:t>
      </w:r>
    </w:p>
    <w:p>
      <w:pPr>
        <w:spacing w:before="0" w:after="0"/>
        <w:ind w:left="120"/>
        <w:jc w:val="both"/>
      </w:pPr>
      <w:r>
        <w:rPr>
          <w:rFonts w:ascii="Times New Roman" w:hAnsi="Times New Roman"/>
          <w:b/>
          <w:i w:val="false"/>
          <w:color w:val="000000"/>
          <w:sz w:val="22"/>
        </w:rPr>
        <w:t>547—2.3</w:t>
      </w:r>
      <w:r>
        <w:rPr>
          <w:rFonts w:ascii="Times New Roman" w:hAnsi="Times New Roman"/>
          <w:b/>
          <w:i w:val="false"/>
          <w:color w:val="000000"/>
          <w:sz w:val="22"/>
        </w:rPr>
        <w:t xml:space="preserve">(333A) </w:t>
      </w:r>
      <w:r>
        <w:rPr>
          <w:rFonts w:ascii="Times New Roman" w:hAnsi="Times New Roman"/>
          <w:b/>
          <w:i w:val="false"/>
          <w:color w:val="000000"/>
          <w:sz w:val="22"/>
        </w:rPr>
        <w:t xml:space="preserve">Secretary’s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color w:val="000000"/>
          <w:sz w:val="22"/>
        </w:rPr>
        <w:t xml:space="preserve">Notice of meeting. </w:t>
      </w:r>
      <w:r>
        <w:rPr>
          <w:rFonts w:ascii="Times New Roman" w:hAnsi="Times New Roman"/>
          <w:b w:val="false"/>
          <w:i w:val="false"/>
          <w:color w:val="000000"/>
          <w:sz w:val="22"/>
        </w:rPr>
        <w:t xml:space="preserve">The secretary shall give advance notice of time and place of each meeting. Such notice must be in accordance with section </w:t>
      </w:r>
      <w:hyperlink r:id="rId7">
        <w:r>
          <w:rPr>
            <w:rStyle w:val="Hyperlink"/>
            <w:rFonts w:ascii="Times New Roman" w:hAnsi="Times New Roman"/>
            <w:b w:val="false"/>
            <w:i w:val="false"/>
            <w:color w:val="000000"/>
            <w:sz w:val="22"/>
          </w:rPr>
          <w:t>28A.4</w:t>
        </w:r>
      </w:hyperlink>
      <w:r>
        <w:rPr>
          <w:rFonts w:ascii="Times New Roman" w:hAnsi="Times New Roman"/>
          <w:b w:val="false"/>
          <w:i w:val="false"/>
          <w:color w:val="000000"/>
          <w:sz w:val="22"/>
        </w:rPr>
        <w:t>. At least one week prior to the date of a meeting, the secretary shall prepare a tentative agenda for the next meeting of the committee and must distribute this tentative agenda to the persons listed on a mailing list approved by the committee. This agenda shall also list the date, time and place of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color w:val="000000"/>
          <w:sz w:val="22"/>
        </w:rPr>
        <w:t xml:space="preserve">Meeting minutes. </w:t>
      </w:r>
      <w:r>
        <w:rPr>
          <w:rFonts w:ascii="Times New Roman" w:hAnsi="Times New Roman"/>
          <w:b w:val="false"/>
          <w:i w:val="false"/>
          <w:color w:val="000000"/>
          <w:sz w:val="22"/>
        </w:rPr>
        <w:t>The secretary shall keep minutes of all proceedings of each meeting. The minutes will constitute the official record of all actions of the committee. Following each meeting, the secretary shall duplicate the minutes and distribute them to the persons on the approved mailing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color w:val="000000"/>
          <w:sz w:val="22"/>
        </w:rPr>
        <w:t xml:space="preserve">Secretary pro tem. </w:t>
      </w:r>
      <w:r>
        <w:rPr>
          <w:rFonts w:ascii="Times New Roman" w:hAnsi="Times New Roman"/>
          <w:b w:val="false"/>
          <w:i w:val="false"/>
          <w:color w:val="000000"/>
          <w:sz w:val="22"/>
        </w:rPr>
        <w:t>If the secretary is absent from a committee meeting, the chairperson shall appoint a member of the committee or its staff to act as secretary pro 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color w:val="000000"/>
          <w:sz w:val="22"/>
        </w:rPr>
        <w:t xml:space="preserve">Mailing list. </w:t>
      </w:r>
      <w:r>
        <w:rPr>
          <w:rFonts w:ascii="Times New Roman" w:hAnsi="Times New Roman"/>
          <w:b w:val="false"/>
          <w:i w:val="false"/>
          <w:color w:val="000000"/>
          <w:sz w:val="22"/>
        </w:rPr>
        <w:t>The secretary shall provide to the committee members a current list of committee members including the members’ addresses, telephone numbers and terms of office.</w:t>
      </w:r>
    </w:p>
    <w:p>
      <w:pPr>
        <w:spacing w:before="0" w:after="0"/>
        <w:ind w:left="120"/>
        <w:jc w:val="both"/>
      </w:pPr>
      <w:r>
        <w:rPr>
          <w:rFonts w:ascii="Times New Roman" w:hAnsi="Times New Roman"/>
          <w:b/>
          <w:i w:val="false"/>
          <w:color w:val="000000"/>
          <w:sz w:val="22"/>
        </w:rPr>
        <w:t>547—2.4</w:t>
      </w:r>
      <w:r>
        <w:rPr>
          <w:rFonts w:ascii="Times New Roman" w:hAnsi="Times New Roman"/>
          <w:b/>
          <w:i w:val="false"/>
          <w:color w:val="000000"/>
          <w:sz w:val="22"/>
        </w:rPr>
        <w:t xml:space="preserve">(333A) </w:t>
      </w:r>
      <w:r>
        <w:rPr>
          <w:rFonts w:ascii="Times New Roman" w:hAnsi="Times New Roman"/>
          <w:b/>
          <w:i w:val="false"/>
          <w:color w:val="000000"/>
          <w:sz w:val="22"/>
        </w:rPr>
        <w:t xml:space="preserve">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members are to be compensated as provided in Iowa Code section </w:t>
      </w:r>
      <w:hyperlink r:id="rId8">
        <w:r>
          <w:rPr>
            <w:rStyle w:val="Hyperlink"/>
            <w:rFonts w:ascii="Times New Roman" w:hAnsi="Times New Roman"/>
            <w:b w:val="false"/>
            <w:i w:val="false"/>
            <w:color w:val="000000"/>
            <w:sz w:val="22"/>
          </w:rPr>
          <w:t>333A.3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547—2.5</w:t>
      </w:r>
      <w:r>
        <w:rPr>
          <w:rFonts w:ascii="Times New Roman" w:hAnsi="Times New Roman"/>
          <w:b/>
          <w:i w:val="false"/>
          <w:color w:val="000000"/>
          <w:sz w:val="22"/>
        </w:rPr>
        <w:t xml:space="preserve">(333A) </w:t>
      </w:r>
      <w:r>
        <w:rPr>
          <w:rFonts w:ascii="Times New Roman" w:hAnsi="Times New Roman"/>
          <w:b/>
          <w:i w:val="false"/>
          <w:color w:val="000000"/>
          <w:sz w:val="22"/>
        </w:rPr>
        <w:t xml:space="preserve">Adoption, amendment and repeal of administrative rules.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547—2.6</w:t>
      </w:r>
      <w:r>
        <w:rPr>
          <w:rFonts w:ascii="Times New Roman" w:hAnsi="Times New Roman"/>
          <w:b/>
          <w:i w:val="false"/>
          <w:color w:val="000000"/>
          <w:sz w:val="22"/>
        </w:rPr>
        <w:t xml:space="preserve">(333A) </w:t>
      </w:r>
      <w:r>
        <w:rPr>
          <w:rFonts w:ascii="Times New Roman" w:hAnsi="Times New Roman"/>
          <w:b/>
          <w:i w:val="false"/>
          <w:color w:val="000000"/>
          <w:sz w:val="22"/>
        </w:rPr>
        <w:t xml:space="preserve">Petition for adoption, amendment or repeal of a rule.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333A.2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10/31/79, Notice 9/19/79—published 11/28/79, effective 1/2/80]</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33A.2.pdf" Type="http://schemas.openxmlformats.org/officeDocument/2006/relationships/hyperlink" Id="rId5"/>
    <Relationship TargetMode="External" Target="https://www.legis.iowa.gov/docs/ico/chapter/333A.2.pdf" Type="http://schemas.openxmlformats.org/officeDocument/2006/relationships/hyperlink" Id="rId6"/>
    <Relationship TargetMode="External" Target="https://www.legis.iowa.gov/docs/ico/chapter/28A.4.pdf" Type="http://schemas.openxmlformats.org/officeDocument/2006/relationships/hyperlink" Id="rId7"/>
    <Relationship TargetMode="External" Target="https://www.legis.iowa.gov/docs/ico/chapter/333A.3.pdf" Type="http://schemas.openxmlformats.org/officeDocument/2006/relationships/hyperlink" Id="rId8"/>
    <Relationship TargetMode="External" Target="https://www.legis.iowa.gov/docs/ico/chapter/333A.2.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