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GENERAL PROVISIONS</w:t>
      </w:r>
    </w:p>
    <w:p>
      <w:pPr>
        <w:spacing w:before="0" w:after="0"/>
        <w:ind w:left="120"/>
        <w:jc w:val="center"/>
      </w:pPr>
      <w:r>
        <w:rPr>
          <w:rFonts w:ascii="Times New Roman" w:hAnsi="Times New Roman"/>
          <w:b w:val="false"/>
          <w:i w:val="false"/>
          <w:color w:val="000000"/>
          <w:sz w:val="14"/>
        </w:rPr>
        <w:t>[Prior to 5/4/88, see County Finance Committee [292]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547—1.1</w:t>
      </w:r>
      <w:r>
        <w:rPr>
          <w:rFonts w:ascii="Times New Roman" w:hAnsi="Times New Roman"/>
          <w:b/>
          <w:i w:val="false"/>
          <w:color w:val="000000"/>
          <w:sz w:val="22"/>
        </w:rPr>
        <w:t xml:space="preserve">(333A)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county finance committee established in Iowa Code section </w:t>
      </w:r>
      <w:hyperlink r:id="rId5">
        <w:r>
          <w:rPr>
            <w:rStyle w:val="Hyperlink"/>
            <w:rFonts w:ascii="Times New Roman" w:hAnsi="Times New Roman"/>
            <w:b w:val="false"/>
            <w:i w:val="false"/>
            <w:color w:val="000000"/>
            <w:sz w:val="22"/>
          </w:rPr>
          <w:t>333A.2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“Committee’s mailing address” </w:t>
      </w:r>
      <w:r>
        <w:rPr>
          <w:rFonts w:ascii="Times New Roman" w:hAnsi="Times New Roman"/>
          <w:b w:val="false"/>
          <w:i w:val="false"/>
          <w:color w:val="000000"/>
          <w:sz w:val="22"/>
        </w:rPr>
        <w:t>is Iowa Department of Management, State Capitol,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budget” </w:t>
      </w:r>
      <w:r>
        <w:rPr>
          <w:rFonts w:ascii="Times New Roman" w:hAnsi="Times New Roman"/>
          <w:b w:val="false"/>
          <w:i w:val="false"/>
          <w:color w:val="000000"/>
          <w:sz w:val="22"/>
        </w:rPr>
        <w:t xml:space="preserve">means the budget adopted by the board of supervisors pursuant to Iowa Code chapter </w:t>
      </w:r>
      <w:hyperlink r:id="rId6">
        <w:r>
          <w:rPr>
            <w:rStyle w:val="Hyperlink"/>
            <w:rFonts w:ascii="Times New Roman" w:hAnsi="Times New Roman"/>
            <w:b w:val="false"/>
            <w:i w:val="false"/>
            <w:color w:val="000000"/>
            <w:sz w:val="22"/>
          </w:rPr>
          <w:t>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official” </w:t>
      </w:r>
      <w:r>
        <w:rPr>
          <w:rFonts w:ascii="Times New Roman" w:hAnsi="Times New Roman"/>
          <w:b w:val="false"/>
          <w:i w:val="false"/>
          <w:color w:val="000000"/>
          <w:sz w:val="22"/>
        </w:rPr>
        <w:t xml:space="preserve">means members of the committee referred to as “county official,” which may be either a county officer designated in Iowa Code section </w:t>
      </w:r>
      <w:hyperlink r:id="rId7">
        <w:r>
          <w:rPr>
            <w:rStyle w:val="Hyperlink"/>
            <w:rFonts w:ascii="Times New Roman" w:hAnsi="Times New Roman"/>
            <w:b w:val="false"/>
            <w:i w:val="false"/>
            <w:color w:val="000000"/>
            <w:sz w:val="22"/>
          </w:rPr>
          <w:t>39.17</w:t>
        </w:r>
      </w:hyperlink>
      <w:r>
        <w:rPr>
          <w:rFonts w:ascii="Times New Roman" w:hAnsi="Times New Roman"/>
          <w:b w:val="false"/>
          <w:i w:val="false"/>
          <w:color w:val="000000"/>
          <w:sz w:val="22"/>
        </w:rPr>
        <w:t xml:space="preserve"> or a member of the board of supervisors as designated in Iowa Code section </w:t>
      </w:r>
      <w:hyperlink r:id="rId8">
        <w:r>
          <w:rPr>
            <w:rStyle w:val="Hyperlink"/>
            <w:rFonts w:ascii="Times New Roman" w:hAnsi="Times New Roman"/>
            <w:b w:val="false"/>
            <w:i w:val="false"/>
            <w:color w:val="000000"/>
            <w:sz w:val="22"/>
          </w:rPr>
          <w:t>39.18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547—1.2</w:t>
      </w:r>
      <w:r>
        <w:rPr>
          <w:rFonts w:ascii="Times New Roman" w:hAnsi="Times New Roman"/>
          <w:b/>
          <w:i w:val="false"/>
          <w:color w:val="000000"/>
          <w:sz w:val="22"/>
        </w:rPr>
        <w:t xml:space="preserve">(333A) </w:t>
      </w:r>
      <w:r>
        <w:rPr>
          <w:rFonts w:ascii="Times New Roman" w:hAnsi="Times New Roman"/>
          <w:b/>
          <w:i w:val="false"/>
          <w:color w:val="000000"/>
          <w:sz w:val="22"/>
        </w:rPr>
        <w:t xml:space="preserve">Organization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the county finance committee is to administer the provisions of Iowa Code section </w:t>
      </w:r>
      <w:hyperlink r:id="rId9">
        <w:r>
          <w:rPr>
            <w:rStyle w:val="Hyperlink"/>
            <w:rFonts w:ascii="Times New Roman" w:hAnsi="Times New Roman"/>
            <w:b w:val="false"/>
            <w:i w:val="false"/>
            <w:color w:val="000000"/>
            <w:sz w:val="22"/>
          </w:rPr>
          <w:t>333A.2</w:t>
        </w:r>
      </w:hyperlink>
      <w:r>
        <w:rPr>
          <w:rFonts w:ascii="Times New Roman" w:hAnsi="Times New Roman"/>
          <w:b w:val="false"/>
          <w:i w:val="false"/>
          <w:color w:val="000000"/>
          <w:sz w:val="22"/>
        </w:rPr>
        <w:t xml:space="preserve"> and to make recommendations to the governor, the general assembly, and county officials concerning county budgets and finance.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selection, appointment, and approval of the county finance committee members are made as provided in Iowa Code section </w:t>
      </w:r>
      <w:hyperlink r:id="rId10">
        <w:r>
          <w:rPr>
            <w:rStyle w:val="Hyperlink"/>
            <w:rFonts w:ascii="Times New Roman" w:hAnsi="Times New Roman"/>
            <w:b w:val="false"/>
            <w:i w:val="false"/>
            <w:color w:val="000000"/>
            <w:sz w:val="22"/>
          </w:rPr>
          <w:t>333A.2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officers of the committee consist of chairperson and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Subcommittees. </w:t>
      </w:r>
      <w:r>
        <w:rPr>
          <w:rFonts w:ascii="Times New Roman" w:hAnsi="Times New Roman"/>
          <w:b w:val="false"/>
          <w:i w:val="false"/>
          <w:color w:val="000000"/>
          <w:sz w:val="22"/>
        </w:rPr>
        <w:t>The committee may establish temporary subcommittees to research and investigate items of business for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w:t>
      </w:r>
      <w:r>
        <w:rPr>
          <w:rFonts w:ascii="Times New Roman" w:hAnsi="Times New Roman"/>
          <w:b w:val="false"/>
          <w:i w:val="false"/>
          <w:color w:val="000000"/>
          <w:sz w:val="22"/>
        </w:rPr>
        <w:t>The director of the department of management provides office space, staff assistance, and necessary supplies and equipment as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547—1.3</w:t>
      </w:r>
      <w:r>
        <w:rPr>
          <w:rFonts w:ascii="Times New Roman" w:hAnsi="Times New Roman"/>
          <w:b/>
          <w:i w:val="false"/>
          <w:color w:val="000000"/>
          <w:sz w:val="22"/>
        </w:rPr>
        <w:t xml:space="preserve">(333A)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Organizational meeting. </w:t>
      </w:r>
      <w:r>
        <w:rPr>
          <w:rFonts w:ascii="Times New Roman" w:hAnsi="Times New Roman"/>
          <w:b w:val="false"/>
          <w:i w:val="false"/>
          <w:color w:val="000000"/>
          <w:sz w:val="22"/>
        </w:rPr>
        <w:t>The organizational meeting of the committee will be held at the call of and at a place designated by the chairperson. The officers serve until their successors are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Other meetings. </w:t>
      </w:r>
      <w:r>
        <w:rPr>
          <w:rFonts w:ascii="Times New Roman" w:hAnsi="Times New Roman"/>
          <w:b w:val="false"/>
          <w:i w:val="false"/>
          <w:color w:val="000000"/>
          <w:sz w:val="22"/>
        </w:rPr>
        <w:t>Meetings may be called by the chairperson of the committee or a majority of its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Conduct of meetings. </w:t>
      </w:r>
      <w:r>
        <w:rPr>
          <w:rFonts w:ascii="Times New Roman" w:hAnsi="Times New Roman"/>
          <w:b w:val="false"/>
          <w:i w:val="false"/>
          <w:color w:val="000000"/>
          <w:sz w:val="22"/>
        </w:rPr>
        <w:t>Meetings of the committee will be conducted in accordance with Robert’s Rules of Order insofar as not incompatible with the laws of the state of Iowa governing this committee or its own resolutions as to its conduct.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547—1.4</w:t>
      </w:r>
      <w:r>
        <w:rPr>
          <w:rFonts w:ascii="Times New Roman" w:hAnsi="Times New Roman"/>
          <w:b/>
          <w:i w:val="false"/>
          <w:color w:val="000000"/>
          <w:sz w:val="22"/>
        </w:rPr>
        <w:t xml:space="preserve">(333A) </w:t>
      </w:r>
      <w:r>
        <w:rPr>
          <w:rFonts w:ascii="Times New Roman" w:hAnsi="Times New Roman"/>
          <w:b/>
          <w:i w:val="false"/>
          <w:color w:val="000000"/>
          <w:sz w:val="22"/>
        </w:rPr>
        <w:t xml:space="preserve">Secretary’s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Notice of meeting. </w:t>
      </w:r>
      <w:r>
        <w:rPr>
          <w:rFonts w:ascii="Times New Roman" w:hAnsi="Times New Roman"/>
          <w:b w:val="false"/>
          <w:i w:val="false"/>
          <w:color w:val="000000"/>
          <w:sz w:val="22"/>
        </w:rPr>
        <w:t>Notice will be given of the time and place of each meeting by the committee’s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Meeting minutes. </w:t>
      </w:r>
      <w:r>
        <w:rPr>
          <w:rFonts w:ascii="Times New Roman" w:hAnsi="Times New Roman"/>
          <w:b w:val="false"/>
          <w:i w:val="false"/>
          <w:color w:val="000000"/>
          <w:sz w:val="22"/>
        </w:rPr>
        <w:t>Minutes will be kept of all proceedings of each meeting by the committee’s secretary, and the minutes will constitute the official record of all committee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A current list of committee members, including the members’ addresses, telephone numbers and terms of office, will be maintained by the secretary.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547—1.5</w:t>
      </w:r>
      <w:r>
        <w:rPr>
          <w:rFonts w:ascii="Times New Roman" w:hAnsi="Times New Roman"/>
          <w:b/>
          <w:i w:val="false"/>
          <w:color w:val="000000"/>
          <w:sz w:val="22"/>
        </w:rPr>
        <w:t xml:space="preserve">(333A) </w:t>
      </w:r>
      <w:r>
        <w:rPr>
          <w:rFonts w:ascii="Times New Roman" w:hAnsi="Times New Roman"/>
          <w:b/>
          <w:i w:val="false"/>
          <w:color w:val="000000"/>
          <w:sz w:val="22"/>
        </w:rPr>
        <w:t xml:space="preserve">Compensation. </w:t>
      </w:r>
      <w:r>
        <w:rPr>
          <w:rFonts w:ascii="Times New Roman" w:hAnsi="Times New Roman"/>
          <w:b w:val="false"/>
          <w:i w:val="false"/>
          <w:color w:val="000000"/>
          <w:sz w:val="22"/>
        </w:rPr>
        <w:t xml:space="preserve">Committee members are to be compensated as provided in Iowa Code section </w:t>
      </w:r>
      <w:hyperlink r:id="rId11">
        <w:r>
          <w:rPr>
            <w:rStyle w:val="Hyperlink"/>
            <w:rFonts w:ascii="Times New Roman" w:hAnsi="Times New Roman"/>
            <w:b w:val="false"/>
            <w:i w:val="false"/>
            <w:color w:val="000000"/>
            <w:sz w:val="22"/>
          </w:rPr>
          <w:t>333A.3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547—1.6</w:t>
      </w:r>
      <w:r>
        <w:rPr>
          <w:rFonts w:ascii="Times New Roman" w:hAnsi="Times New Roman"/>
          <w:b/>
          <w:i w:val="false"/>
          <w:color w:val="000000"/>
          <w:sz w:val="22"/>
        </w:rPr>
        <w:t xml:space="preserve">(333A) </w:t>
      </w:r>
      <w:r>
        <w:rPr>
          <w:rFonts w:ascii="Times New Roman" w:hAnsi="Times New Roman"/>
          <w:b/>
          <w:i w:val="false"/>
          <w:color w:val="000000"/>
          <w:sz w:val="22"/>
        </w:rPr>
        <w:t xml:space="preserve">Studies and reports. </w:t>
      </w:r>
      <w:r>
        <w:rPr>
          <w:rFonts w:ascii="Times New Roman" w:hAnsi="Times New Roman"/>
          <w:b w:val="false"/>
          <w:i w:val="false"/>
          <w:color w:val="000000"/>
          <w:sz w:val="22"/>
        </w:rPr>
        <w:t>At least five members of the committee are needed to approve any guidelines, comments, recommendations and proposed legislation.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547—1.7</w:t>
      </w:r>
      <w:r>
        <w:rPr>
          <w:rFonts w:ascii="Times New Roman" w:hAnsi="Times New Roman"/>
          <w:b/>
          <w:i w:val="false"/>
          <w:color w:val="000000"/>
          <w:sz w:val="22"/>
        </w:rPr>
        <w:t xml:space="preserve">(333A) </w:t>
      </w:r>
      <w:r>
        <w:rPr>
          <w:rFonts w:ascii="Times New Roman" w:hAnsi="Times New Roman"/>
          <w:b/>
          <w:i w:val="false"/>
          <w:color w:val="000000"/>
          <w:sz w:val="22"/>
        </w:rPr>
        <w:t xml:space="preserve">County budgets. </w:t>
      </w:r>
      <w:r>
        <w:rPr>
          <w:rFonts w:ascii="Times New Roman" w:hAnsi="Times New Roman"/>
          <w:b w:val="false"/>
          <w:i w:val="false"/>
          <w:color w:val="000000"/>
          <w:sz w:val="22"/>
        </w:rPr>
        <w:t xml:space="preserve">County budgets will be prepared in accordance with the provisions of Iowa Code section </w:t>
      </w:r>
      <w:hyperlink r:id="rId12">
        <w:r>
          <w:rPr>
            <w:rStyle w:val="Hyperlink"/>
            <w:rFonts w:ascii="Times New Roman" w:hAnsi="Times New Roman"/>
            <w:b w:val="false"/>
            <w:i w:val="false"/>
            <w:color w:val="000000"/>
            <w:sz w:val="22"/>
          </w:rPr>
          <w:t>331.434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547—1.8</w:t>
      </w:r>
      <w:r>
        <w:rPr>
          <w:rFonts w:ascii="Times New Roman" w:hAnsi="Times New Roman"/>
          <w:b/>
          <w:i w:val="false"/>
          <w:color w:val="000000"/>
          <w:sz w:val="22"/>
        </w:rPr>
        <w:t xml:space="preserve">(333A) </w:t>
      </w:r>
      <w:r>
        <w:rPr>
          <w:rFonts w:ascii="Times New Roman" w:hAnsi="Times New Roman"/>
          <w:b/>
          <w:i w:val="false"/>
          <w:color w:val="000000"/>
          <w:sz w:val="22"/>
        </w:rPr>
        <w:t xml:space="preserve">Annual financial reports. </w:t>
      </w:r>
      <w:r>
        <w:rPr>
          <w:rFonts w:ascii="Times New Roman" w:hAnsi="Times New Roman"/>
          <w:b w:val="false"/>
          <w:i w:val="false"/>
          <w:color w:val="000000"/>
          <w:sz w:val="22"/>
        </w:rPr>
        <w:t xml:space="preserve">County annual financial reports will be prepared in accordance with the provisions of Iowa Code section </w:t>
      </w:r>
      <w:hyperlink r:id="rId13">
        <w:r>
          <w:rPr>
            <w:rStyle w:val="Hyperlink"/>
            <w:rFonts w:ascii="Times New Roman" w:hAnsi="Times New Roman"/>
            <w:b w:val="false"/>
            <w:i w:val="false"/>
            <w:color w:val="000000"/>
            <w:sz w:val="22"/>
          </w:rPr>
          <w:t>331.403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0006D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333A.2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10/31/79, Notice 9/19/79—published 11/28/79, effective 1/2/80]</w:t>
      </w:r>
    </w:p>
    <w:p>
      <w:pPr>
        <w:spacing w:before="0" w:after="0"/>
        <w:ind w:left="120"/>
        <w:jc w:val="center"/>
      </w:pPr>
      <w:r>
        <w:rPr>
          <w:rFonts w:ascii="Times New Roman" w:hAnsi="Times New Roman"/>
          <w:b w:val="false"/>
          <w:i w:val="false"/>
          <w:color w:val="000000"/>
          <w:sz w:val="21"/>
        </w:rPr>
        <w:t>[Filed 3/28/85, Notice 10/10/84—published 4/24/85, effective 5/29/85]</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ARC 0006D</w:t>
      </w:r>
      <w:r>
        <w:rPr>
          <w:rFonts w:ascii="Times New Roman" w:hAnsi="Times New Roman"/>
          <w:b w:val="false"/>
          <w:i w:val="false"/>
          <w:color w:val="000000"/>
          <w:sz w:val="21"/>
        </w:rPr>
        <w:t xml:space="preserve"> (Notice ARC 9675C, IAB 11/12/25)</w:t>
      </w:r>
      <w:r>
        <w:rPr>
          <w:rFonts w:ascii="Times New Roman" w:hAnsi="Times New Roman"/>
          <w:b w:val="false"/>
          <w:i w:val="false"/>
          <w:color w:val="000000"/>
          <w:sz w:val="21"/>
        </w:rPr>
        <w:t>, IAB 1/21/26, effective 2/25/26]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33A.2.pdf" Type="http://schemas.openxmlformats.org/officeDocument/2006/relationships/hyperlink" Id="rId5"/>
    <Relationship TargetMode="External" Target="https://www.legis.iowa.gov/docs/ico/chapter/331.pdf" Type="http://schemas.openxmlformats.org/officeDocument/2006/relationships/hyperlink" Id="rId6"/>
    <Relationship TargetMode="External" Target="https://www.legis.iowa.gov/docs/ico/chapter/39.17.pdf" Type="http://schemas.openxmlformats.org/officeDocument/2006/relationships/hyperlink" Id="rId7"/>
    <Relationship TargetMode="External" Target="https://www.legis.iowa.gov/docs/ico/chapter/39.18.pdf" Type="http://schemas.openxmlformats.org/officeDocument/2006/relationships/hyperlink" Id="rId8"/>
    <Relationship TargetMode="External" Target="https://www.legis.iowa.gov/docs/ico/chapter/333A.2.pdf" Type="http://schemas.openxmlformats.org/officeDocument/2006/relationships/hyperlink" Id="rId9"/>
    <Relationship TargetMode="External" Target="https://www.legis.iowa.gov/docs/ico/chapter/333A.2.pdf" Type="http://schemas.openxmlformats.org/officeDocument/2006/relationships/hyperlink" Id="rId10"/>
    <Relationship TargetMode="External" Target="https://www.legis.iowa.gov/docs/ico/chapter/333A.3.pdf" Type="http://schemas.openxmlformats.org/officeDocument/2006/relationships/hyperlink" Id="rId11"/>
    <Relationship TargetMode="External" Target="https://www.legis.iowa.gov/docs/ico/chapter/331.434.pdf" Type="http://schemas.openxmlformats.org/officeDocument/2006/relationships/hyperlink" Id="rId12"/>
    <Relationship TargetMode="External" Target="https://www.legis.iowa.gov/docs/ico/chapter/331.403.pdf" Type="http://schemas.openxmlformats.org/officeDocument/2006/relationships/hyperlink" Id="rId13"/>
    <Relationship TargetMode="External" Target="https://www.legis.iowa.gov/docs/ico/chapter/333A.2.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