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INSTRUCTOR CERTIFICATION CRITERIA FOR THE TRAINING OF PEACE OFFICERS, RESERVE OFFICERS, JAILERS AND PUBLIC SAFETY TELECOMMUNICATORS</w:t>
      </w:r>
    </w:p>
    <w:p>
      <w:pPr>
        <w:spacing w:before="0" w:after="0"/>
        <w:ind w:left="120"/>
        <w:jc w:val="center"/>
      </w:pPr>
      <w:r>
        <w:rPr>
          <w:rFonts w:ascii="Times New Roman" w:hAnsi="Times New Roman"/>
          <w:b w:val="false"/>
          <w:i w:val="false"/>
          <w:color w:val="000000"/>
          <w:sz w:val="14"/>
        </w:rPr>
        <w:t>[Appeared as Ch 3 prior to 4/10/85]</w:t>
      </w:r>
    </w:p>
    <w:p>
      <w:pPr>
        <w:spacing w:before="0" w:after="0"/>
        <w:ind w:left="120"/>
        <w:jc w:val="center"/>
      </w:pPr>
      <w:r>
        <w:rPr>
          <w:rFonts w:ascii="Times New Roman" w:hAnsi="Times New Roman"/>
          <w:b w:val="false"/>
          <w:i w:val="false"/>
          <w:color w:val="000000"/>
          <w:sz w:val="14"/>
        </w:rPr>
        <w:t>[Prior to 3/11/87, Law Enforcement Academy[550]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501—4.1</w:t>
      </w:r>
      <w:r>
        <w:rPr>
          <w:rFonts w:ascii="Times New Roman" w:hAnsi="Times New Roman"/>
          <w:b/>
          <w:i w:val="false"/>
          <w:color w:val="000000"/>
          <w:sz w:val="22"/>
        </w:rPr>
        <w:t xml:space="preserve">(80B,80D) </w:t>
      </w:r>
      <w:r>
        <w:rPr>
          <w:rFonts w:ascii="Times New Roman" w:hAnsi="Times New Roman"/>
          <w:b/>
          <w:i w:val="false"/>
          <w:color w:val="000000"/>
          <w:sz w:val="22"/>
        </w:rPr>
        <w:t xml:space="preserve">Instructors for the training of peace officers, reserve officers, jailers and public safety telecommunicators.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Instructor designation. </w:t>
      </w:r>
      <w:r>
        <w:rPr>
          <w:rFonts w:ascii="Times New Roman" w:hAnsi="Times New Roman"/>
          <w:b w:val="false"/>
          <w:i w:val="false"/>
          <w:color w:val="000000"/>
          <w:sz w:val="22"/>
        </w:rPr>
        <w:t>All instructors of a council-approved training program, excluding agency in-service training, will be designated as either general or subject matter expert (SME). General instructors will be peace officers, jailers, jail administrators or public safety telecommunicators instructing in subjects relevant to their profession. Subject matter expert instructors will be those instructing subjects in the areas requiring a specialized academic degree, certification, licensure or experience. The final decision as to whether an instructor is in the general or SME area rests with the academy council or the academy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instructors. </w:t>
      </w:r>
      <w:r>
        <w:rPr>
          <w:rFonts w:ascii="Times New Roman" w:hAnsi="Times New Roman"/>
          <w:b w:val="false"/>
          <w:i w:val="false"/>
          <w:color w:val="000000"/>
          <w:sz w:val="22"/>
        </w:rPr>
        <w:t>All certification of instructors will be the responsibility of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Request for instructional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instructors requesting certification must submit this request to the academy council on an application which can be obtained from the Iowa law enforcement academy. Minimum qualifications for the certification of instructors (general and subject matter expert) apply to all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applications for instructors must be submitted to the academy 20 days prior to a regularly scheduled academy council meeting. Any applications not received 20 days prior to a regularly scheduled meeting may not be considered and may be added to the agenda of the next subsequent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Instructor qualifications. </w:t>
      </w:r>
      <w:r>
        <w:rPr>
          <w:rFonts w:ascii="Times New Roman" w:hAnsi="Times New Roman"/>
          <w:b w:val="false"/>
          <w:i w:val="false"/>
          <w:color w:val="000000"/>
          <w:sz w:val="22"/>
        </w:rPr>
        <w:t>Instructors will be certified on the basis of minimum qualifications in the areas of education, training, experience and background. The actual evaluation and selection of instructors will remain the responsibility of the administrator who is ultimately responsible for the instruction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Granting or revocation of instructor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granting of instructor certification will be determined by a vote of the academy council. The academy shall issue instructor certification to an applicant upon approval of the academy council. In the event of denial of instructor certification, the applicant may file a written notice of appeal to the academy council within 30 days of notification of the action. The appeal notice should be addressed to Director, Iowa Law Enforcement Academy, P.O. Box 130, Johnston, Iowa 50131. A hearing on this matter will be held by the academy council within 60 days of the receipt of the appeal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instructor certification will be issued for a period of three years. Once certified, an instructor is certified to instruct throughout the state. At the end of a three-year period, certification may be renewed if the instructor has maintained the training requirements for certification, has instructed in a certified training program during the three-year period, remains in good standing, and is recommended by the administrator under whose supervision the individual has instructed.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may be revoked or suspended in writing at the discretion of the academy council or the academy director subject to subsequent council review. In the event of denial of recertification or revocation of certification, the certificate holder may file a written notice of appeal to the academy council within 30 days of notification of the action. The appeal notice should be addressed to Director, Iowa Law Enforcement Academy, P.O. Box 130, Johnston, Iowa 50131. A hearing on this matter will be held by the academy council within 60 days of the receipt of the appeal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Good standing determination is in the sole discretion of the academy council or academy director subject to subsequent council review. A person who has been dismissed for good cause from previous employment; who leaves, who voluntarily quits, or whose position is eliminated when disciplinary action was imminent or pending that could have resulted in removal for good cause as defined in rule </w:t>
      </w:r>
      <w:hyperlink r:id="rId5">
        <w:r>
          <w:rPr>
            <w:rStyle w:val="Hyperlink"/>
            <w:rFonts w:ascii="Times New Roman" w:hAnsi="Times New Roman"/>
            <w:b w:val="false"/>
            <w:i w:val="false"/>
            <w:color w:val="000000"/>
            <w:sz w:val="22"/>
          </w:rPr>
          <w:t>501—1.1</w:t>
        </w:r>
      </w:hyperlink>
      <w:r>
        <w:rPr>
          <w:rFonts w:ascii="Times New Roman" w:hAnsi="Times New Roman"/>
          <w:b w:val="false"/>
          <w:i w:val="false"/>
          <w:color w:val="000000"/>
          <w:sz w:val="22"/>
        </w:rPr>
        <w:t xml:space="preserve">(80B); or who is currently involved in the decertification process shall not be considered in good standing.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ensuring instructional excellence. </w:t>
      </w:r>
      <w:r>
        <w:rPr>
          <w:rFonts w:ascii="Times New Roman" w:hAnsi="Times New Roman"/>
          <w:b w:val="false"/>
          <w:i w:val="false"/>
          <w:color w:val="000000"/>
          <w:sz w:val="22"/>
        </w:rPr>
        <w:t>It is the continuing responsibility of the administrator who is ultimately responsible for the instruction provided to ensure that the instructors are assigned only topics that they are qualified to teach and are supervised on a regular basis to ensure that instructional excellence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color w:val="000000"/>
          <w:sz w:val="22"/>
        </w:rPr>
        <w:t xml:space="preserve">Endorsement of application for instructor certification. </w:t>
      </w:r>
      <w:r>
        <w:rPr>
          <w:rFonts w:ascii="Times New Roman" w:hAnsi="Times New Roman"/>
          <w:b w:val="false"/>
          <w:i w:val="false"/>
          <w:color w:val="000000"/>
          <w:sz w:val="22"/>
        </w:rPr>
        <w:t>Applications for instructor (general or subject matter expert) certification will be endorsed by the administrator who is ultimately responsible for the instruction provided and, where applicable, by the applicant’s department head.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501—4.2</w:t>
      </w:r>
      <w:r>
        <w:rPr>
          <w:rFonts w:ascii="Times New Roman" w:hAnsi="Times New Roman"/>
          <w:b/>
          <w:i w:val="false"/>
          <w:color w:val="000000"/>
          <w:sz w:val="22"/>
        </w:rPr>
        <w:t xml:space="preserve">(80B,80D) </w:t>
      </w:r>
      <w:r>
        <w:rPr>
          <w:rFonts w:ascii="Times New Roman" w:hAnsi="Times New Roman"/>
          <w:b/>
          <w:i w:val="false"/>
          <w:color w:val="000000"/>
          <w:sz w:val="22"/>
        </w:rPr>
        <w:t xml:space="preserve">Minimum qualifications for certification of instructor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Experience and training. </w:t>
      </w:r>
      <w:r>
        <w:rPr>
          <w:rFonts w:ascii="Times New Roman" w:hAnsi="Times New Roman"/>
          <w:b w:val="false"/>
          <w:i w:val="false"/>
          <w:color w:val="000000"/>
          <w:sz w:val="22"/>
        </w:rPr>
        <w:t>The following are minimum experience and training requirements that an instructor (general) must meet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three years’ certified experience (peace officer, jailer or public safety telecommunicator) with a majority portion of this experience in the subject area to be instructed;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an instructor training course consisting of a minimum of 16 hours of instruction or have provided a minimum of 60 hours of instruction within the past three years and be able to verify the same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to instruct specialized areas. </w:t>
      </w:r>
      <w:r>
        <w:rPr>
          <w:rFonts w:ascii="Times New Roman" w:hAnsi="Times New Roman"/>
          <w:b w:val="false"/>
          <w:i w:val="false"/>
          <w:color w:val="000000"/>
          <w:sz w:val="22"/>
        </w:rPr>
        <w:t>Special training or valid certification is required to instruct certain subject areas, including but not limited to those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Arson and bombing instructor. </w:t>
      </w:r>
      <w:r>
        <w:rPr>
          <w:rFonts w:ascii="Times New Roman" w:hAnsi="Times New Roman"/>
          <w:b w:val="false"/>
          <w:i w:val="false"/>
          <w:color w:val="000000"/>
          <w:sz w:val="22"/>
        </w:rPr>
        <w:t>Must have attended a specialty school in police/military explosives handling and a recognized arson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Collision investigation instructor. </w:t>
      </w:r>
      <w:r>
        <w:rPr>
          <w:rFonts w:ascii="Times New Roman" w:hAnsi="Times New Roman"/>
          <w:b w:val="false"/>
          <w:i w:val="false"/>
          <w:color w:val="000000"/>
          <w:sz w:val="22"/>
        </w:rPr>
        <w:t>Must have successfully completed a two-week collision investigation school at the Iowa law enforcement academy or other training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Defensive tactics instructor. </w:t>
      </w:r>
      <w:r>
        <w:rPr>
          <w:rFonts w:ascii="Times New Roman" w:hAnsi="Times New Roman"/>
          <w:b w:val="false"/>
          <w:i w:val="false"/>
          <w:color w:val="000000"/>
          <w:sz w:val="22"/>
        </w:rPr>
        <w:t>Must have successfully completed a defensive tactics instructor school at the Iowa law enforcement academy or other training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Fingerprint instructor. </w:t>
      </w:r>
      <w:r>
        <w:rPr>
          <w:rFonts w:ascii="Times New Roman" w:hAnsi="Times New Roman"/>
          <w:b w:val="false"/>
          <w:i w:val="false"/>
          <w:color w:val="000000"/>
          <w:sz w:val="22"/>
        </w:rPr>
        <w:t>Must have successfully completed the basic and advanced Federal Bureau of Investigation fingerprint schools or a program approved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Firearms instructor. </w:t>
      </w:r>
      <w:r>
        <w:rPr>
          <w:rFonts w:ascii="Times New Roman" w:hAnsi="Times New Roman"/>
          <w:b w:val="false"/>
          <w:i w:val="false"/>
          <w:color w:val="000000"/>
          <w:sz w:val="22"/>
        </w:rPr>
        <w:t>Must have successfully completed a firearms instructor school at the Iowa law enforcement academy or other training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Iowa law enforcement emergency care provider instructor. </w:t>
      </w:r>
      <w:r>
        <w:rPr>
          <w:rFonts w:ascii="Times New Roman" w:hAnsi="Times New Roman"/>
          <w:b w:val="false"/>
          <w:i w:val="false"/>
          <w:color w:val="000000"/>
          <w:sz w:val="22"/>
        </w:rPr>
        <w:t>Must be certified as an ILEECP by the Iowa law enforcement academy or maintain current emergency medical care provider, or higher level of medical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Less lethal and chemical munitions instructor. </w:t>
      </w:r>
      <w:r>
        <w:rPr>
          <w:rFonts w:ascii="Times New Roman" w:hAnsi="Times New Roman"/>
          <w:b w:val="false"/>
          <w:i w:val="false"/>
          <w:color w:val="000000"/>
          <w:sz w:val="22"/>
        </w:rPr>
        <w:t>Must have attended a school recognized by the Iowa law enforcement academy in less lethal and chemical munitions.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OWI/implied consent and standardized field sobriety test (SFST) instructor. </w:t>
      </w:r>
      <w:r>
        <w:rPr>
          <w:rFonts w:ascii="Times New Roman" w:hAnsi="Times New Roman"/>
          <w:b w:val="false"/>
          <w:i w:val="false"/>
          <w:color w:val="000000"/>
          <w:sz w:val="22"/>
        </w:rPr>
        <w:t>Must have successfully completed a standardized field sobriety test instructor school at the Iowa law enforcement academy or other training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Precision driving instructor. </w:t>
      </w:r>
      <w:r>
        <w:rPr>
          <w:rFonts w:ascii="Times New Roman" w:hAnsi="Times New Roman"/>
          <w:b w:val="false"/>
          <w:i w:val="false"/>
          <w:color w:val="000000"/>
          <w:sz w:val="22"/>
        </w:rPr>
        <w:t>Must have successfully completed a precision driving instructor school at the Iowa law enforcement academy or other training recognized by the Iowa law enforcement academy.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501—4.3</w:t>
      </w:r>
      <w:r>
        <w:rPr>
          <w:rFonts w:ascii="Times New Roman" w:hAnsi="Times New Roman"/>
          <w:b/>
          <w:i w:val="false"/>
          <w:color w:val="000000"/>
          <w:sz w:val="22"/>
        </w:rPr>
        <w:t xml:space="preserve">(80B,80D) </w:t>
      </w:r>
      <w:r>
        <w:rPr>
          <w:rFonts w:ascii="Times New Roman" w:hAnsi="Times New Roman"/>
          <w:b/>
          <w:i w:val="false"/>
          <w:color w:val="000000"/>
          <w:sz w:val="22"/>
        </w:rPr>
        <w:t xml:space="preserve">Minimum qualifications for certification (subject matter expert). </w:t>
      </w:r>
      <w:r>
        <w:rPr>
          <w:rFonts w:ascii="Times New Roman" w:hAnsi="Times New Roman"/>
          <w:b w:val="false"/>
          <w:i w:val="false"/>
          <w:color w:val="000000"/>
          <w:sz w:val="22"/>
        </w:rPr>
        <w:t>The following are minimum experience and training requirements that an instructor (subject matter expert) must meet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Must have a minimum of three years’ experience in the subject area to be instructed;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Must have at least a baccalaureate degree in the subject area or related field unless further education is required or a current license or certification in the subject area;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Background. </w:t>
      </w:r>
      <w:r>
        <w:rPr>
          <w:rFonts w:ascii="Times New Roman" w:hAnsi="Times New Roman"/>
          <w:b w:val="false"/>
          <w:i w:val="false"/>
          <w:color w:val="000000"/>
          <w:sz w:val="22"/>
        </w:rPr>
        <w:t>Must be recommended by the administrator who is ultimately responsible for the instruction provided who shall consider the reputation, conduct, stability, and ability of the person being recommended.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80B.11A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80B.11C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80D.4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7/16/70]</w:t>
      </w:r>
    </w:p>
    <w:p>
      <w:pPr>
        <w:spacing w:before="0" w:after="0"/>
        <w:ind w:left="120"/>
        <w:jc w:val="center"/>
      </w:pPr>
      <w:r>
        <w:rPr>
          <w:rFonts w:ascii="Times New Roman" w:hAnsi="Times New Roman"/>
          <w:b w:val="false"/>
          <w:i w:val="false"/>
          <w:color w:val="000000"/>
          <w:sz w:val="21"/>
        </w:rPr>
        <w:t>[Filed 9/29/82, Notice 3/31/82—published 10/13/82, effective 7/1/83]</w:t>
      </w:r>
    </w:p>
    <w:p>
      <w:pPr>
        <w:spacing w:before="0" w:after="0"/>
        <w:ind w:left="120"/>
        <w:jc w:val="center"/>
      </w:pPr>
      <w:r>
        <w:rPr>
          <w:rFonts w:ascii="Times New Roman" w:hAnsi="Times New Roman"/>
          <w:b w:val="false"/>
          <w:i w:val="false"/>
          <w:color w:val="000000"/>
          <w:sz w:val="21"/>
        </w:rPr>
        <w:t>[Filed emergency 5/18/84 after Notice 2/1/84—published 6/6/84, effective 6/1/84]</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6727C</w:t>
      </w:r>
      <w:r>
        <w:rPr>
          <w:rFonts w:ascii="Times New Roman" w:hAnsi="Times New Roman"/>
          <w:b w:val="false"/>
          <w:i w:val="false"/>
          <w:color w:val="000000"/>
          <w:sz w:val="21"/>
        </w:rPr>
        <w:t xml:space="preserve"> (Notice ARC 6545C, IAB 9/21/22)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01.1.1.pdf" Type="http://schemas.openxmlformats.org/officeDocument/2006/relationships/hyperlink" Id="rId5"/>
    <Relationship TargetMode="External" Target="https://www.legis.iowa.gov/docs/ico/chapter/80B.11.pdf" Type="http://schemas.openxmlformats.org/officeDocument/2006/relationships/hyperlink" Id="rId6"/>
    <Relationship TargetMode="External" Target="https://www.legis.iowa.gov/docs/ico/chapter/80B.11A.pdf" Type="http://schemas.openxmlformats.org/officeDocument/2006/relationships/hyperlink" Id="rId7"/>
    <Relationship TargetMode="External" Target="https://www.legis.iowa.gov/docs/ico/chapter/80B.11C.pdf" Type="http://schemas.openxmlformats.org/officeDocument/2006/relationships/hyperlink" Id="rId8"/>
    <Relationship TargetMode="External" Target="https://www.legis.iowa.gov/docs/ico/chapter/80D.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