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20"/>
        </w:rPr>
        <w:t>[Appeared as rules 3.1, 4.1, 5.1 and ch 6 prior to 4/10/85]</w:t>
      </w:r>
    </w:p>
    <w:p>
      <w:pPr>
        <w:spacing w:before="0" w:after="0"/>
        <w:ind w:left="120"/>
        <w:jc w:val="center"/>
      </w:pPr>
      <w:r>
        <w:rPr>
          <w:rFonts w:ascii="Times New Roman" w:hAnsi="Times New Roman"/>
          <w:b w:val="false"/>
          <w:i w:val="false"/>
          <w:color w:val="000000"/>
          <w:sz w:val="20"/>
        </w:rPr>
        <w:t>[Prior to 3/11/87, Law Enforcement Academy[550]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501—1.1</w:t>
      </w:r>
      <w:r>
        <w:rPr>
          <w:rFonts w:ascii="Times New Roman" w:hAnsi="Times New Roman"/>
          <w:b/>
          <w:i w:val="false"/>
          <w:color w:val="000000"/>
          <w:sz w:val="22"/>
        </w:rPr>
        <w:t xml:space="preserve">(80B) </w:t>
      </w:r>
      <w:r>
        <w:rPr>
          <w:rFonts w:ascii="Times New Roman" w:hAnsi="Times New Roman"/>
          <w:b/>
          <w:i w:val="false"/>
          <w:color w:val="000000"/>
          <w:sz w:val="22"/>
        </w:rPr>
        <w:t xml:space="preserve">Definitions. </w:t>
      </w:r>
      <w:r>
        <w:rPr>
          <w:rFonts w:ascii="Times New Roman" w:hAnsi="Times New Roman"/>
          <w:b w:val="false"/>
          <w:i w:val="false"/>
          <w:color w:val="000000"/>
          <w:sz w:val="22"/>
        </w:rPr>
        <w:t>In regards to the definitions as used in the rules of the law enforcement academy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“Academy”</w:t>
      </w:r>
      <w:r>
        <w:rPr>
          <w:rFonts w:ascii="Times New Roman" w:hAnsi="Times New Roman"/>
          <w:b w:val="false"/>
          <w:i w:val="false"/>
          <w:color w:val="000000"/>
          <w:sz w:val="22"/>
        </w:rPr>
        <w:t> </w:t>
      </w:r>
      <w:r>
        <w:rPr>
          <w:rFonts w:ascii="Times New Roman" w:hAnsi="Times New Roman"/>
          <w:b w:val="false"/>
          <w:i w:val="false"/>
          <w:color w:val="000000"/>
          <w:sz w:val="22"/>
        </w:rPr>
        <w:t>refers to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“Academy council”</w:t>
      </w:r>
      <w:r>
        <w:rPr>
          <w:rFonts w:ascii="Times New Roman" w:hAnsi="Times New Roman"/>
          <w:b w:val="false"/>
          <w:i w:val="false"/>
          <w:color w:val="000000"/>
          <w:sz w:val="22"/>
        </w:rPr>
        <w:t> </w:t>
      </w:r>
      <w:r>
        <w:rPr>
          <w:rFonts w:ascii="Times New Roman" w:hAnsi="Times New Roman"/>
          <w:b w:val="false"/>
          <w:i w:val="false"/>
          <w:color w:val="000000"/>
          <w:sz w:val="22"/>
        </w:rPr>
        <w:t>means the Iowa law enforcement academy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means the Iowa Administrative Procedure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all individuals seeking an entry level position as a law enforcement officer. This shall not include individuals who are being promoted within a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means the document issued to a law enforcement officer when documentation has established compliance with the minimum hiring standards and successful completion of the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w:t>
      </w:r>
      <w:r>
        <w:rPr>
          <w:rFonts w:ascii="Times New Roman" w:hAnsi="Times New Roman"/>
          <w:b w:val="false"/>
          <w:i w:val="false"/>
          <w:color w:val="000000"/>
          <w:sz w:val="22"/>
        </w:rPr>
        <w:t> </w:t>
      </w:r>
      <w:r>
        <w:rPr>
          <w:rFonts w:ascii="Times New Roman" w:hAnsi="Times New Roman"/>
          <w:b w:val="false"/>
          <w:i w:val="false"/>
          <w:color w:val="000000"/>
          <w:sz w:val="22"/>
        </w:rPr>
        <w:t>means the issuing of a certificate to a law enforcement officer upon documentation that the officer has been employed and trained in compliance with the established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in status”</w:t>
      </w:r>
      <w:r>
        <w:rPr>
          <w:rFonts w:ascii="Times New Roman" w:hAnsi="Times New Roman"/>
          <w:b w:val="false"/>
          <w:i w:val="false"/>
          <w:color w:val="000000"/>
          <w:sz w:val="22"/>
        </w:rPr>
        <w:t> </w:t>
      </w:r>
      <w:r>
        <w:rPr>
          <w:rFonts w:ascii="Times New Roman" w:hAnsi="Times New Roman"/>
          <w:b w:val="false"/>
          <w:i w:val="false"/>
          <w:color w:val="000000"/>
          <w:sz w:val="22"/>
        </w:rPr>
        <w:t>means leaving an agency for any reason, including termination, voluntary resignation, demotion, promotion, suspension, or any other change in position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means a proceeding in which the legal rights of a party to continue to be certified as a law enforcement officer in the state of Iowa are determined by the council or its designee after an opportunity for an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training approved by the Iowa law enforcement academy which is obtained by a certified Iowa law enforcement emergency care provider to maintain, improve, or expand relevant skills and knowledge and to satisfy renewal of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“Convicted”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means a finding of guilt, a plea of guilty, a deferred judgment, a deferred or suspended sentence, and an adjudication of delinquency as a juvenile.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“Council”</w:t>
      </w:r>
      <w:r>
        <w:rPr>
          <w:rFonts w:ascii="Times New Roman" w:hAnsi="Times New Roman"/>
          <w:b w:val="false"/>
          <w:i w:val="false"/>
          <w:color w:val="000000"/>
          <w:sz w:val="22"/>
        </w:rPr>
        <w:t> </w:t>
      </w:r>
      <w:r>
        <w:rPr>
          <w:rFonts w:ascii="Times New Roman" w:hAnsi="Times New Roman"/>
          <w:b w:val="false"/>
          <w:i w:val="false"/>
          <w:color w:val="000000"/>
          <w:sz w:val="22"/>
        </w:rPr>
        <w:t>refers to the Iowa law enforcement academy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refers to the director of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“Employing agency”</w:t>
      </w:r>
      <w:r>
        <w:rPr>
          <w:rFonts w:ascii="Times New Roman" w:hAnsi="Times New Roman"/>
          <w:b w:val="false"/>
          <w:i w:val="false"/>
          <w:color w:val="000000"/>
          <w:sz w:val="22"/>
        </w:rPr>
        <w:t> </w:t>
      </w:r>
      <w:r>
        <w:rPr>
          <w:rFonts w:ascii="Times New Roman" w:hAnsi="Times New Roman"/>
          <w:b w:val="false"/>
          <w:i w:val="false"/>
          <w:color w:val="000000"/>
          <w:sz w:val="22"/>
        </w:rPr>
        <w:t>means any state, county, or municipal government or governmental body that employs law enforcement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“Facilities approval application form”</w:t>
      </w:r>
      <w:r>
        <w:rPr>
          <w:rFonts w:ascii="Times New Roman" w:hAnsi="Times New Roman"/>
          <w:b w:val="false"/>
          <w:i w:val="false"/>
          <w:color w:val="000000"/>
          <w:sz w:val="22"/>
        </w:rPr>
        <w:t> </w:t>
      </w:r>
      <w:r>
        <w:rPr>
          <w:rFonts w:ascii="Times New Roman" w:hAnsi="Times New Roman"/>
          <w:b w:val="false"/>
          <w:i w:val="false"/>
          <w:color w:val="000000"/>
          <w:sz w:val="22"/>
        </w:rPr>
        <w:t>means the form prepared by the Iowa law enforcement academy council to be utilized in an application for approval of a regional law enforcement training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jail as defined in </w:t>
      </w:r>
      <w:hyperlink r:id="rId5">
        <w:r>
          <w:rPr>
            <w:rStyle w:val="Hyperlink"/>
            <w:rFonts w:ascii="Times New Roman" w:hAnsi="Times New Roman"/>
            <w:b w:val="false"/>
            <w:i w:val="false"/>
            <w:color w:val="000000"/>
            <w:sz w:val="22"/>
          </w:rPr>
          <w:t>201—Chapter 50</w:t>
        </w:r>
      </w:hyperlink>
      <w:r>
        <w:rPr>
          <w:rFonts w:ascii="Times New Roman" w:hAnsi="Times New Roman"/>
          <w:b w:val="false"/>
          <w:i w:val="false"/>
          <w:color w:val="000000"/>
          <w:sz w:val="22"/>
        </w:rPr>
        <w:t xml:space="preserve"> or a temporary holding facility as defined in </w:t>
      </w:r>
      <w:hyperlink r:id="rId6">
        <w:r>
          <w:rPr>
            <w:rStyle w:val="Hyperlink"/>
            <w:rFonts w:ascii="Times New Roman" w:hAnsi="Times New Roman"/>
            <w:b w:val="false"/>
            <w:i w:val="false"/>
            <w:color w:val="000000"/>
            <w:sz w:val="22"/>
          </w:rPr>
          <w:t>201—Chapter 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“Felony”</w:t>
      </w:r>
      <w:r>
        <w:rPr>
          <w:rFonts w:ascii="Times New Roman" w:hAnsi="Times New Roman"/>
          <w:b w:val="false"/>
          <w:i w:val="false"/>
          <w:color w:val="000000"/>
          <w:sz w:val="22"/>
        </w:rPr>
        <w:t> </w:t>
      </w:r>
      <w:r>
        <w:rPr>
          <w:rFonts w:ascii="Times New Roman" w:hAnsi="Times New Roman"/>
          <w:b w:val="false"/>
          <w:i w:val="false"/>
          <w:color w:val="000000"/>
          <w:sz w:val="22"/>
        </w:rPr>
        <w:t>means a criminal offense classified as a felony in the jurisdiction in which it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“Final selection process”</w:t>
      </w:r>
      <w:r>
        <w:rPr>
          <w:rFonts w:ascii="Times New Roman" w:hAnsi="Times New Roman"/>
          <w:b w:val="false"/>
          <w:i w:val="false"/>
          <w:color w:val="000000"/>
          <w:sz w:val="22"/>
        </w:rPr>
        <w:t> </w:t>
      </w:r>
      <w:r>
        <w:rPr>
          <w:rFonts w:ascii="Times New Roman" w:hAnsi="Times New Roman"/>
          <w:b w:val="false"/>
          <w:i w:val="false"/>
          <w:color w:val="000000"/>
          <w:sz w:val="22"/>
        </w:rPr>
        <w:t>means that process by which the final applicant for a law enforcement position is selected. This process requires, minimally, that the person to be hired shall have successfully completed the mandated psychological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 instructors”</w:t>
      </w:r>
      <w:r>
        <w:rPr>
          <w:rFonts w:ascii="Times New Roman" w:hAnsi="Times New Roman"/>
          <w:b w:val="false"/>
          <w:i w:val="false"/>
          <w:color w:val="000000"/>
          <w:sz w:val="22"/>
        </w:rPr>
        <w:t> </w:t>
      </w:r>
      <w:r>
        <w:rPr>
          <w:rFonts w:ascii="Times New Roman" w:hAnsi="Times New Roman"/>
          <w:b w:val="false"/>
          <w:i w:val="false"/>
          <w:color w:val="000000"/>
          <w:sz w:val="22"/>
        </w:rPr>
        <w:t>means peace officers, jailers, jail administrators or public safety telecommunicators instructing in subjects relevant to their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“Good cause”</w:t>
      </w:r>
      <w:r>
        <w:rPr>
          <w:rFonts w:ascii="Times New Roman" w:hAnsi="Times New Roman"/>
          <w:b w:val="false"/>
          <w:i w:val="false"/>
          <w:color w:val="000000"/>
          <w:sz w:val="22"/>
        </w:rPr>
        <w:t> </w:t>
      </w:r>
      <w:r>
        <w:rPr>
          <w:rFonts w:ascii="Times New Roman" w:hAnsi="Times New Roman"/>
          <w:b w:val="false"/>
          <w:i w:val="false"/>
          <w:color w:val="000000"/>
          <w:sz w:val="22"/>
        </w:rPr>
        <w:t>means termination of employment for any of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 xml:space="preserve">Gross negligence: </w:t>
      </w:r>
      <w:r>
        <w:rPr>
          <w:rFonts w:ascii="Times New Roman" w:hAnsi="Times New Roman"/>
          <w:b w:val="false"/>
          <w:i w:val="false"/>
          <w:color w:val="000000"/>
          <w:sz w:val="22"/>
        </w:rPr>
        <w:t>Where the officer’s act or failure to act creates a danger or risk to persons, property, or to the efficient operation of the department, recognizable as a gross deviation from the standard of care that a reasonable officer would observe in a similar circumstance.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 xml:space="preserve">Insubordination: </w:t>
      </w:r>
      <w:r>
        <w:rPr>
          <w:rFonts w:ascii="Times New Roman" w:hAnsi="Times New Roman"/>
          <w:b w:val="false"/>
          <w:i w:val="false"/>
          <w:color w:val="000000"/>
          <w:sz w:val="22"/>
        </w:rPr>
        <w:t>A refusal by an employee to comply with a rule or order where the rule or order was reasonably related to the orderly, efficient, or safe operation of the employer’s business and where the employee’s refusal to comply with the rule or order constitutes breach of duties.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 xml:space="preserve">Incompetence or gross misconduct: </w:t>
      </w:r>
      <w:r>
        <w:rPr>
          <w:rFonts w:ascii="Times New Roman" w:hAnsi="Times New Roman"/>
          <w:b w:val="false"/>
          <w:i w:val="false"/>
          <w:color w:val="000000"/>
          <w:sz w:val="22"/>
        </w:rPr>
        <w:t>In determining what constitutes “incompetence or gross misconduct,” the council may take into account sources as practices generally followed in the profession, current teaching at law enforcement training facilities and technical reports and literature relevant to the field of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“Initial certification”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law enforcement certification granted to a law enforcement officer by the Iowa law enforcement academy council pursuant to </w:t>
      </w:r>
      <w:hyperlink r:id="rId7">
        <w:r>
          <w:rPr>
            <w:rStyle w:val="Hyperlink"/>
            <w:rFonts w:ascii="Times New Roman" w:hAnsi="Times New Roman"/>
            <w:b w:val="false"/>
            <w:i w:val="false"/>
            <w:color w:val="000000"/>
            <w:sz w:val="22"/>
          </w:rPr>
          <w:t>501—3.1(80B)</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3.8(80B)</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3.9(80B)</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law enforcement emergency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“ILEECP”</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certified by the academy as an Iowa peace officer, who has successfully completed an emergency medical care provider curriculum approved by the academy, and who is currently certified by the academy as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law enforcement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the law enforcement academy or a law enforcement training program approved by the council to conduct ILEECP emergency medical care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“Jail”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place administered by the county sheriff and designed to hold inmates for as long as lawfully required but not to exceed one year pursuant to Iowa Code chapters </w:t>
      </w:r>
      <w:hyperlink r:id="rId10">
        <w:r>
          <w:rPr>
            <w:rStyle w:val="Hyperlink"/>
            <w:rFonts w:ascii="Times New Roman" w:hAnsi="Times New Roman"/>
            <w:b w:val="false"/>
            <w:i w:val="false"/>
            <w:color w:val="000000"/>
            <w:sz w:val="22"/>
          </w:rPr>
          <w:t>356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356A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“Jail administrator”</w:t>
      </w:r>
      <w:r>
        <w:rPr>
          <w:rFonts w:ascii="Times New Roman" w:hAnsi="Times New Roman"/>
          <w:b w:val="false"/>
          <w:i w:val="false"/>
          <w:color w:val="000000"/>
          <w:sz w:val="22"/>
        </w:rPr>
        <w:t> </w:t>
      </w:r>
      <w:r>
        <w:rPr>
          <w:rFonts w:ascii="Times New Roman" w:hAnsi="Times New Roman"/>
          <w:b w:val="false"/>
          <w:i w:val="false"/>
          <w:color w:val="000000"/>
          <w:sz w:val="22"/>
        </w:rPr>
        <w:t>means the sheriff, sheriff’s designee, or the executive head of any agency operating a jail.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“Jailer”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involved in the booking or supervision of inmates or detainees and meeting the requirements of </w:t>
      </w:r>
      <w:hyperlink r:id="rId12">
        <w:r>
          <w:rPr>
            <w:rStyle w:val="Hyperlink"/>
            <w:rFonts w:ascii="Times New Roman" w:hAnsi="Times New Roman"/>
            <w:b w:val="false"/>
            <w:i w:val="false"/>
            <w:color w:val="000000"/>
            <w:sz w:val="22"/>
          </w:rPr>
          <w:t>rules 201—50.10(356,356A)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50.11(356,356A)</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201—51.8(356,356A)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51.9(356,356A)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“Jailer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jailer in-service or basic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“Law enforcement experience”</w:t>
      </w:r>
      <w:r>
        <w:rPr>
          <w:rFonts w:ascii="Times New Roman" w:hAnsi="Times New Roman"/>
          <w:b w:val="false"/>
          <w:i w:val="false"/>
          <w:color w:val="000000"/>
          <w:sz w:val="22"/>
        </w:rPr>
        <w:t> </w:t>
      </w:r>
      <w:r>
        <w:rPr>
          <w:rFonts w:ascii="Times New Roman" w:hAnsi="Times New Roman"/>
          <w:b w:val="false"/>
          <w:i w:val="false"/>
          <w:color w:val="000000"/>
          <w:sz w:val="22"/>
        </w:rPr>
        <w:t>means experience gained by a law enforcement officer whose primary job function is the enforcement of criminal laws and the prevention and detection of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“Law enforcement officer”</w:t>
      </w:r>
      <w:r>
        <w:rPr>
          <w:rFonts w:ascii="Times New Roman" w:hAnsi="Times New Roman"/>
          <w:b w:val="false"/>
          <w:i w:val="false"/>
          <w:color w:val="000000"/>
          <w:sz w:val="22"/>
        </w:rPr>
        <w:t> </w:t>
      </w:r>
      <w:r>
        <w:rPr>
          <w:rFonts w:ascii="Times New Roman" w:hAnsi="Times New Roman"/>
          <w:b w:val="false"/>
          <w:i w:val="false"/>
          <w:color w:val="000000"/>
          <w:sz w:val="22"/>
        </w:rPr>
        <w:t>means an officer appointed by the director of the department of natural resources; an officer appointed by the director of the Iowa law enforcement academy and sworn in for the purposes of training; a member of a police force or other agency or department of the state, county, or city regularly employed as such and who is responsible for the prevention and detection of crime and the enforcement of the criminal laws of this state; and all individuals, as determined by the council, who by the nature of their duties may be required to perform the duties of a peace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“Nonstate agency”</w:t>
      </w:r>
      <w:r>
        <w:rPr>
          <w:rFonts w:ascii="Times New Roman" w:hAnsi="Times New Roman"/>
          <w:b w:val="false"/>
          <w:i w:val="false"/>
          <w:color w:val="000000"/>
          <w:sz w:val="22"/>
        </w:rPr>
        <w:t> </w:t>
      </w:r>
      <w:r>
        <w:rPr>
          <w:rFonts w:ascii="Times New Roman" w:hAnsi="Times New Roman"/>
          <w:b w:val="false"/>
          <w:i w:val="false"/>
          <w:color w:val="000000"/>
          <w:sz w:val="22"/>
        </w:rPr>
        <w:t>means all other agencies that are not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means each person or agency named or admitted as a party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corporation or association covered by the Act other than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“Pleadings”</w:t>
      </w:r>
      <w:r>
        <w:rPr>
          <w:rFonts w:ascii="Times New Roman" w:hAnsi="Times New Roman"/>
          <w:b w:val="false"/>
          <w:i w:val="false"/>
          <w:color w:val="000000"/>
          <w:sz w:val="22"/>
        </w:rPr>
        <w:t> </w:t>
      </w:r>
      <w:r>
        <w:rPr>
          <w:rFonts w:ascii="Times New Roman" w:hAnsi="Times New Roman"/>
          <w:b w:val="false"/>
          <w:i w:val="false"/>
          <w:color w:val="000000"/>
          <w:sz w:val="22"/>
        </w:rPr>
        <w:t>means a protest, motion, answer, reply or other document filed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means an administrative law judge employed by the Iowa department of inspections and appeals or the full council or a three-member panel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“Proposed decision”</w:t>
      </w:r>
      <w:r>
        <w:rPr>
          <w:rFonts w:ascii="Times New Roman" w:hAnsi="Times New Roman"/>
          <w:b w:val="false"/>
          <w:i w:val="false"/>
          <w:color w:val="000000"/>
          <w:sz w:val="22"/>
        </w:rPr>
        <w:t> </w:t>
      </w:r>
      <w:r>
        <w:rPr>
          <w:rFonts w:ascii="Times New Roman" w:hAnsi="Times New Roman"/>
          <w:b w:val="false"/>
          <w:i w:val="false"/>
          <w:color w:val="000000"/>
          <w:sz w:val="22"/>
        </w:rPr>
        <w:t>means the presiding officer’s recommended findings of fact, conclusions of law, decision, and order in a contested case in which the full council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“Recommendation”</w:t>
      </w:r>
      <w:r>
        <w:rPr>
          <w:rFonts w:ascii="Times New Roman" w:hAnsi="Times New Roman"/>
          <w:b w:val="false"/>
          <w:i w:val="false"/>
          <w:color w:val="000000"/>
          <w:sz w:val="22"/>
        </w:rPr>
        <w:t> </w:t>
      </w:r>
      <w:r>
        <w:rPr>
          <w:rFonts w:ascii="Times New Roman" w:hAnsi="Times New Roman"/>
          <w:b w:val="false"/>
          <w:i w:val="false"/>
          <w:color w:val="000000"/>
          <w:sz w:val="22"/>
        </w:rPr>
        <w:t>means a request by an employing agency asking the council to revoke the certification of a past or present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“Regional facility director”</w:t>
      </w:r>
      <w:r>
        <w:rPr>
          <w:rFonts w:ascii="Times New Roman" w:hAnsi="Times New Roman"/>
          <w:b w:val="false"/>
          <w:i w:val="false"/>
          <w:color w:val="000000"/>
          <w:sz w:val="22"/>
        </w:rPr>
        <w:t> </w:t>
      </w:r>
      <w:r>
        <w:rPr>
          <w:rFonts w:ascii="Times New Roman" w:hAnsi="Times New Roman"/>
          <w:b w:val="false"/>
          <w:i w:val="false"/>
          <w:color w:val="000000"/>
          <w:sz w:val="22"/>
        </w:rPr>
        <w:t>means the administrative head or responsible official of the approved regional law enforcement training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“Regional training facility”</w:t>
      </w:r>
      <w:r>
        <w:rPr>
          <w:rFonts w:ascii="Times New Roman" w:hAnsi="Times New Roman"/>
          <w:b w:val="false"/>
          <w:i w:val="false"/>
          <w:color w:val="000000"/>
          <w:sz w:val="22"/>
        </w:rPr>
        <w:t> </w:t>
      </w:r>
      <w:r>
        <w:rPr>
          <w:rFonts w:ascii="Times New Roman" w:hAnsi="Times New Roman"/>
          <w:b w:val="false"/>
          <w:i w:val="false"/>
          <w:color w:val="000000"/>
          <w:sz w:val="22"/>
        </w:rPr>
        <w:t>means an approved regional law enforcement training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“Regular law enforcement officer”</w:t>
      </w:r>
      <w:r>
        <w:rPr>
          <w:rFonts w:ascii="Times New Roman" w:hAnsi="Times New Roman"/>
          <w:b w:val="false"/>
          <w:i w:val="false"/>
          <w:color w:val="000000"/>
          <w:sz w:val="22"/>
        </w:rPr>
        <w:t> </w:t>
      </w:r>
      <w:r>
        <w:rPr>
          <w:rFonts w:ascii="Times New Roman" w:hAnsi="Times New Roman"/>
          <w:b w:val="false"/>
          <w:i w:val="false"/>
          <w:color w:val="000000"/>
          <w:sz w:val="22"/>
        </w:rPr>
        <w:t>means those full-time or part-time officers who are subject to the Iowa law enforcement academy hiring, training, and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“Reserve peace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volunteer, nonregular, sworn member of a law enforcement agency who serves with or without compensation, has regular police powers while functioning as a law enforcement agency’s representative, and participates on a regular basis in the law enforcement agency’s activities including crime prevention and control, preservation of the peace, and enforcement of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“Respondent”</w:t>
      </w:r>
      <w:r>
        <w:rPr>
          <w:rFonts w:ascii="Times New Roman" w:hAnsi="Times New Roman"/>
          <w:b w:val="false"/>
          <w:i w:val="false"/>
          <w:color w:val="000000"/>
          <w:sz w:val="22"/>
        </w:rPr>
        <w:t> </w:t>
      </w:r>
      <w:r>
        <w:rPr>
          <w:rFonts w:ascii="Times New Roman" w:hAnsi="Times New Roman"/>
          <w:b w:val="false"/>
          <w:i w:val="false"/>
          <w:color w:val="000000"/>
          <w:sz w:val="22"/>
        </w:rPr>
        <w:t>means any individual who is charged in a complaint with violating the criteria of professional practices or the criteria of competent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“Revocation”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by which the council withdraws an individual’s certification. A person remains under revocation until the time it can be demonstrated to the council that the grounds for revocation no longer exist and the officer’s certification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“Salvage vehicle theft examination”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salvage vehicle theft examination conducted by a law enforcement officer pursuant to Iowa Code section </w:t>
      </w:r>
      <w:hyperlink r:id="rId16">
        <w:r>
          <w:rPr>
            <w:rStyle w:val="Hyperlink"/>
            <w:rFonts w:ascii="Times New Roman" w:hAnsi="Times New Roman"/>
            <w:b w:val="false"/>
            <w:i w:val="false"/>
            <w:color w:val="000000"/>
            <w:sz w:val="22"/>
          </w:rPr>
          <w:t>321.52(4)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“Salvage vehicle theft examiner”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law enforcement officer certified by the Iowa law enforcement academy to conduct vehicle theft examinations pursuant to Iowa Code section </w:t>
      </w:r>
      <w:hyperlink r:id="rId17">
        <w:r>
          <w:rPr>
            <w:rStyle w:val="Hyperlink"/>
            <w:rFonts w:ascii="Times New Roman" w:hAnsi="Times New Roman"/>
            <w:b w:val="false"/>
            <w:i w:val="false"/>
            <w:color w:val="000000"/>
            <w:sz w:val="22"/>
          </w:rPr>
          <w:t>321.52(4)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“Serious misconduct”</w:t>
      </w:r>
      <w:r>
        <w:rPr>
          <w:rFonts w:ascii="Times New Roman" w:hAnsi="Times New Roman"/>
          <w:b w:val="false"/>
          <w:i w:val="false"/>
          <w:color w:val="000000"/>
          <w:sz w:val="22"/>
        </w:rPr>
        <w:t> </w:t>
      </w:r>
      <w:r>
        <w:rPr>
          <w:rFonts w:ascii="Times New Roman" w:hAnsi="Times New Roman"/>
          <w:b w:val="false"/>
          <w:i w:val="false"/>
          <w:color w:val="000000"/>
          <w:sz w:val="22"/>
        </w:rPr>
        <w:t>means improper or illegal actions taken by a law enforcement officer in connection with the officer’s official duties including but not limited to a conviction for a felony, fabrication of evidence, repeated use of excessive force, acceptance of a bribe, or the commission of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agency”</w:t>
      </w:r>
      <w:r>
        <w:rPr>
          <w:rFonts w:ascii="Times New Roman" w:hAnsi="Times New Roman"/>
          <w:b w:val="false"/>
          <w:i w:val="false"/>
          <w:color w:val="000000"/>
          <w:sz w:val="22"/>
        </w:rPr>
        <w:t> </w:t>
      </w:r>
      <w:r>
        <w:rPr>
          <w:rFonts w:ascii="Times New Roman" w:hAnsi="Times New Roman"/>
          <w:b w:val="false"/>
          <w:i w:val="false"/>
          <w:color w:val="000000"/>
          <w:sz w:val="22"/>
        </w:rPr>
        <w:t>means any department or division of state government which derives its primary funding from the state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individual enrolled in a training program and participating in the didactic or psychomotor portions.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“Subject matter expert”</w:t>
      </w:r>
      <w:r>
        <w:rPr>
          <w:rFonts w:ascii="Times New Roman" w:hAnsi="Times New Roman"/>
          <w:b w:val="false"/>
          <w:i w:val="false"/>
          <w:color w:val="000000"/>
          <w:sz w:val="22"/>
        </w:rPr>
        <w:t> </w:t>
      </w:r>
      <w:r>
        <w:rPr>
          <w:rFonts w:ascii="Times New Roman" w:hAnsi="Times New Roman"/>
          <w:b w:val="false"/>
          <w:i w:val="false"/>
          <w:color w:val="000000"/>
          <w:sz w:val="22"/>
        </w:rPr>
        <w:t>means those instructors responsible for a subject requiring a specialized academic degree, certification, licensure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holding facility”</w:t>
      </w:r>
      <w:r>
        <w:rPr>
          <w:rFonts w:ascii="Times New Roman" w:hAnsi="Times New Roman"/>
          <w:b w:val="false"/>
          <w:i w:val="false"/>
          <w:color w:val="000000"/>
          <w:sz w:val="22"/>
        </w:rPr>
        <w:t> </w:t>
      </w:r>
      <w:r>
        <w:rPr>
          <w:rFonts w:ascii="Times New Roman" w:hAnsi="Times New Roman"/>
          <w:b w:val="false"/>
          <w:i w:val="false"/>
          <w:color w:val="000000"/>
          <w:sz w:val="22"/>
        </w:rPr>
        <w:t>means secure holding rooms or cells administered by a law enforcement agency where detainees may be held for a limited period of time, not to exceed 24 hours, and a reasonable time thereafter to arrange for transportation to an appropriate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program director”</w:t>
      </w:r>
      <w:r>
        <w:rPr>
          <w:rFonts w:ascii="Times New Roman" w:hAnsi="Times New Roman"/>
          <w:b w:val="false"/>
          <w:i w:val="false"/>
          <w:color w:val="000000"/>
          <w:sz w:val="22"/>
        </w:rPr>
        <w:t> </w:t>
      </w:r>
      <w:r>
        <w:rPr>
          <w:rFonts w:ascii="Times New Roman" w:hAnsi="Times New Roman"/>
          <w:b w:val="false"/>
          <w:i w:val="false"/>
          <w:color w:val="000000"/>
          <w:sz w:val="22"/>
        </w:rPr>
        <w:t>means the official responsible for a jailer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“Weapon”</w:t>
      </w:r>
      <w:r>
        <w:rPr>
          <w:rFonts w:ascii="Times New Roman" w:hAnsi="Times New Roman"/>
          <w:b w:val="false"/>
          <w:i w:val="false"/>
          <w:color w:val="000000"/>
          <w:sz w:val="22"/>
        </w:rPr>
        <w:t> </w:t>
      </w:r>
      <w:r>
        <w:rPr>
          <w:rFonts w:ascii="Times New Roman" w:hAnsi="Times New Roman"/>
          <w:b w:val="false"/>
          <w:i w:val="false"/>
          <w:color w:val="000000"/>
          <w:sz w:val="22"/>
        </w:rPr>
        <w:t>shall mean any firearm, striking instrument or chemical agent authorized for use as a weapon by the hiring authority.</w:t>
      </w:r>
    </w:p>
    <w:p>
      <w:pPr>
        <w:spacing w:before="0" w:after="0"/>
        <w:ind w:left="120"/>
        <w:jc w:val="both"/>
      </w:pPr>
      <w:r>
        <w:rPr>
          <w:rFonts w:ascii="Times New Roman" w:hAnsi="Times New Roman"/>
          <w:b w:val="false"/>
          <w:i w:val="false"/>
          <w:color w:val="000000"/>
          <w:sz w:val="22"/>
        </w:rPr>
        <w:t>Unless otherwise specifically stated, the terms used in these rules promulgated by the council shall have the meaning defined by this chapter.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80B.3</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80B.13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80D.7</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3997C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5572C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501—1.2</w:t>
      </w:r>
      <w:r>
        <w:rPr>
          <w:rFonts w:ascii="Times New Roman" w:hAnsi="Times New Roman"/>
          <w:b/>
          <w:i w:val="false"/>
          <w:color w:val="000000"/>
          <w:sz w:val="22"/>
        </w:rPr>
        <w:t xml:space="preserve">(80B) </w:t>
      </w:r>
      <w:r>
        <w:rPr>
          <w:rFonts w:ascii="Times New Roman" w:hAnsi="Times New Roman"/>
          <w:b/>
          <w:i w:val="false"/>
          <w:color w:val="000000"/>
          <w:sz w:val="22"/>
        </w:rPr>
        <w:t xml:space="preserve">Council established. </w:t>
      </w:r>
      <w:r>
        <w:rPr>
          <w:rFonts w:ascii="Times New Roman" w:hAnsi="Times New Roman"/>
          <w:b w:val="false"/>
          <w:i w:val="false"/>
          <w:color w:val="000000"/>
          <w:sz w:val="22"/>
        </w:rPr>
        <w:t xml:space="preserve">The council and the academy were created by an Act of the Sixty-second General Assembly, now cited as Iowa Code chapter </w:t>
      </w:r>
      <w:hyperlink r:id="rId23">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The general purposes for which the council and academy were established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maximize training opportunities for law enforcement officers.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coordinate training and to set standards for the law enforcement service, all of which are imperative to upgrading law enforcement to a professional status.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80B.6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501—1.3</w:t>
      </w:r>
      <w:r>
        <w:rPr>
          <w:rFonts w:ascii="Times New Roman" w:hAnsi="Times New Roman"/>
          <w:b/>
          <w:i w:val="false"/>
          <w:color w:val="000000"/>
          <w:sz w:val="22"/>
        </w:rPr>
        <w:t xml:space="preserve">(80B)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administration of the Act creating the council and academy is vested in the office of the governor.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80B.5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501—1.4</w:t>
      </w:r>
      <w:r>
        <w:rPr>
          <w:rFonts w:ascii="Times New Roman" w:hAnsi="Times New Roman"/>
          <w:b/>
          <w:i w:val="false"/>
          <w:color w:val="000000"/>
          <w:sz w:val="22"/>
        </w:rPr>
        <w:t xml:space="preserve">(80B) </w:t>
      </w:r>
      <w:r>
        <w:rPr>
          <w:rFonts w:ascii="Times New Roman" w:hAnsi="Times New Roman"/>
          <w:b/>
          <w:i w:val="false"/>
          <w:color w:val="000000"/>
          <w:sz w:val="22"/>
        </w:rPr>
        <w:t xml:space="preserve">Council membership. </w:t>
      </w:r>
      <w:r>
        <w:rPr>
          <w:rFonts w:ascii="Times New Roman" w:hAnsi="Times New Roman"/>
          <w:b w:val="false"/>
          <w:i w:val="false"/>
          <w:color w:val="000000"/>
          <w:sz w:val="22"/>
        </w:rPr>
        <w:t xml:space="preserve">The selection, appointment, and approval of members to the council are made as provided for in Iowa Code section </w:t>
      </w:r>
      <w:hyperlink r:id="rId26">
        <w:r>
          <w:rPr>
            <w:rStyle w:val="Hyperlink"/>
            <w:rFonts w:ascii="Times New Roman" w:hAnsi="Times New Roman"/>
            <w:b w:val="false"/>
            <w:i w:val="false"/>
            <w:color w:val="000000"/>
            <w:sz w:val="22"/>
          </w:rPr>
          <w:t>80B.6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80B.6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501—1.5</w:t>
      </w:r>
      <w:r>
        <w:rPr>
          <w:rFonts w:ascii="Times New Roman" w:hAnsi="Times New Roman"/>
          <w:b/>
          <w:i w:val="false"/>
          <w:color w:val="000000"/>
          <w:sz w:val="22"/>
        </w:rPr>
        <w:t xml:space="preserve">(80B) </w:t>
      </w:r>
      <w:r>
        <w:rPr>
          <w:rFonts w:ascii="Times New Roman" w:hAnsi="Times New Roman"/>
          <w:b/>
          <w:i w:val="false"/>
          <w:color w:val="000000"/>
          <w:sz w:val="22"/>
        </w:rPr>
        <w:t xml:space="preserve">Council officers. </w:t>
      </w:r>
      <w:r>
        <w:rPr>
          <w:rFonts w:ascii="Times New Roman" w:hAnsi="Times New Roman"/>
          <w:b w:val="false"/>
          <w:i w:val="false"/>
          <w:color w:val="000000"/>
          <w:sz w:val="22"/>
        </w:rPr>
        <w:t>The council shall select from its membership a chairperson and a vice chairperson each of whom shall serve for a term of one year and who may be reelected.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80B.7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501—1.6</w:t>
      </w:r>
      <w:r>
        <w:rPr>
          <w:rFonts w:ascii="Times New Roman" w:hAnsi="Times New Roman"/>
          <w:b/>
          <w:i w:val="false"/>
          <w:color w:val="000000"/>
          <w:sz w:val="22"/>
        </w:rPr>
        <w:t xml:space="preserve">(80B) </w:t>
      </w:r>
      <w:r>
        <w:rPr>
          <w:rFonts w:ascii="Times New Roman" w:hAnsi="Times New Roman"/>
          <w:b/>
          <w:i w:val="false"/>
          <w:color w:val="000000"/>
          <w:sz w:val="22"/>
        </w:rPr>
        <w:t xml:space="preserve">Meetings. </w:t>
      </w:r>
      <w:r>
        <w:rPr>
          <w:rFonts w:ascii="Times New Roman" w:hAnsi="Times New Roman"/>
          <w:b w:val="false"/>
          <w:i w:val="false"/>
          <w:color w:val="000000"/>
          <w:sz w:val="22"/>
        </w:rPr>
        <w:t>The council shall meet as least once each quarter of each year and shall hold special meetings when called by the chairperson or, in the absence of the chairperson, by the vice chairperson, or by the chairperson upon written request of six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 Order of business. </w:t>
      </w:r>
      <w:r>
        <w:rPr>
          <w:rFonts w:ascii="Times New Roman" w:hAnsi="Times New Roman"/>
          <w:b w:val="false"/>
          <w:i w:val="false"/>
          <w:color w:val="000000"/>
          <w:sz w:val="22"/>
        </w:rPr>
        <w:t>The meetings of the council shall be presided over by the chairperson or vice chairperson. Unless otherwise stipulated in these rules, Robert’s Rules of Order are to be followed in conducting the business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 Open meetings. </w:t>
      </w:r>
      <w:r>
        <w:rPr>
          <w:rFonts w:ascii="Times New Roman" w:hAnsi="Times New Roman"/>
          <w:b w:val="false"/>
          <w:i w:val="false"/>
          <w:color w:val="000000"/>
          <w:sz w:val="22"/>
        </w:rPr>
        <w:t xml:space="preserve">All meetings are open to the public in accordance with the open meetings law, Iowa Code chapter </w:t>
      </w:r>
      <w:hyperlink r:id="rId2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Members of the public may be recognized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 Notice, minutes and agenda.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cause advance public notice of the time and place of each meeting in accordance with Iowa Code section </w:t>
      </w:r>
      <w:hyperlink r:id="rId30">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shall cause minutes of all council meetings to be kept showing the time and place, the members present, and the action taken at each meeting. The minutes will constitute the official record of all actions by the council. Minutes of each meeting will be prepared and distributed to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one week prior to the date of a regular meeting, the director shall prepare a tentative agenda for the next meeting of the council and shall cause the distribution of the tentative agenda to the council. At least one week prior to a regular meeting, a council member may submit an item to be included on the agenda. This agenda shall also list the date, time and place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 Quorum and majority vote. </w:t>
      </w:r>
      <w:r>
        <w:rPr>
          <w:rFonts w:ascii="Times New Roman" w:hAnsi="Times New Roman"/>
          <w:b w:val="false"/>
          <w:i w:val="false"/>
          <w:color w:val="000000"/>
          <w:sz w:val="22"/>
        </w:rPr>
        <w:t>A quorum shall consist of two-thirds of the currently appointed voting members of the council. Action of the council must be approved by a simple majority of the voting members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color w:val="000000"/>
          <w:sz w:val="22"/>
        </w:rPr>
        <w:t xml:space="preserve"> Information available. </w:t>
      </w:r>
      <w:r>
        <w:rPr>
          <w:rFonts w:ascii="Times New Roman" w:hAnsi="Times New Roman"/>
          <w:b w:val="false"/>
          <w:i w:val="false"/>
          <w:color w:val="000000"/>
          <w:sz w:val="22"/>
        </w:rPr>
        <w:t>All records, minutes, manuals and other information pertaining to council action shall be kept at the academy. The information shall be open for inspection to the public during normal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color w:val="000000"/>
          <w:sz w:val="22"/>
        </w:rPr>
        <w:t xml:space="preserve"> Place of meetings. </w:t>
      </w:r>
      <w:r>
        <w:rPr>
          <w:rFonts w:ascii="Times New Roman" w:hAnsi="Times New Roman"/>
          <w:b w:val="false"/>
          <w:i w:val="false"/>
          <w:color w:val="000000"/>
          <w:sz w:val="22"/>
        </w:rPr>
        <w:t>Meetings will normally be held at the Academy, Camp Dodge, Johnston, Iowa but may be held at a different location as determined by the council.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80B.9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501—1.7</w:t>
      </w:r>
      <w:r>
        <w:rPr>
          <w:rFonts w:ascii="Times New Roman" w:hAnsi="Times New Roman"/>
          <w:b/>
          <w:i w:val="false"/>
          <w:color w:val="000000"/>
          <w:sz w:val="22"/>
        </w:rPr>
        <w:t xml:space="preserve">(80B) </w:t>
      </w:r>
      <w:r>
        <w:rPr>
          <w:rFonts w:ascii="Times New Roman" w:hAnsi="Times New Roman"/>
          <w:b/>
          <w:i w:val="false"/>
          <w:color w:val="000000"/>
          <w:sz w:val="22"/>
        </w:rPr>
        <w:t xml:space="preserve">Address of council. </w:t>
      </w:r>
      <w:r>
        <w:rPr>
          <w:rFonts w:ascii="Times New Roman" w:hAnsi="Times New Roman"/>
          <w:b w:val="false"/>
          <w:i w:val="false"/>
          <w:color w:val="000000"/>
          <w:sz w:val="22"/>
        </w:rPr>
        <w:t>All submissions to or requests of the council shall be made through the office of the Director, Iowa Law Enforcement Academy, P.O. Box 130, Camp Dodge, Johnston, Iowa 50131.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80B.9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501—1.8</w:t>
      </w:r>
      <w:r>
        <w:rPr>
          <w:rFonts w:ascii="Times New Roman" w:hAnsi="Times New Roman"/>
          <w:b/>
          <w:i w:val="false"/>
          <w:color w:val="000000"/>
          <w:sz w:val="22"/>
        </w:rPr>
        <w:t xml:space="preserve">(80B) </w:t>
      </w:r>
      <w:r>
        <w:rPr>
          <w:rFonts w:ascii="Times New Roman" w:hAnsi="Times New Roman"/>
          <w:b/>
          <w:i w:val="false"/>
          <w:color w:val="000000"/>
          <w:sz w:val="22"/>
        </w:rPr>
        <w:t xml:space="preserve">Emergency action. </w:t>
      </w:r>
      <w:r>
        <w:rPr>
          <w:rFonts w:ascii="Times New Roman" w:hAnsi="Times New Roman"/>
          <w:b w:val="false"/>
          <w:i w:val="false"/>
          <w:color w:val="000000"/>
          <w:sz w:val="22"/>
        </w:rPr>
        <w:t>In the event of an emergency requiring prompt action by the council, the director may, with the approval of the chairperson, telephonically poll members of the council concerning the needed action. The vote of each member should be recorded and the agreement of a majority of voting members shall constitute official action by the council. Such action must be ratified at the next scheduled meeting of the council and the minutes reflect the nature of the emergency.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80B.13(2)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501—1.9</w:t>
      </w:r>
      <w:r>
        <w:rPr>
          <w:rFonts w:ascii="Times New Roman" w:hAnsi="Times New Roman"/>
          <w:b/>
          <w:i w:val="false"/>
          <w:color w:val="000000"/>
          <w:sz w:val="22"/>
        </w:rPr>
        <w:t xml:space="preserve">(80B) </w:t>
      </w:r>
      <w:r>
        <w:rPr>
          <w:rFonts w:ascii="Times New Roman" w:hAnsi="Times New Roman"/>
          <w:b/>
          <w:i w:val="false"/>
          <w:color w:val="000000"/>
          <w:sz w:val="22"/>
        </w:rPr>
        <w:t xml:space="preserve">Authority of council—operational standards. </w:t>
      </w:r>
      <w:r>
        <w:rPr>
          <w:rFonts w:ascii="Times New Roman" w:hAnsi="Times New Roman"/>
          <w:b w:val="false"/>
          <w:i w:val="false"/>
          <w:color w:val="000000"/>
          <w:sz w:val="22"/>
        </w:rPr>
        <w:t xml:space="preserve">The authority of the council shall be as set forth in Iowa Code section </w:t>
      </w:r>
      <w:hyperlink r:id="rId34">
        <w:r>
          <w:rPr>
            <w:rStyle w:val="Hyperlink"/>
            <w:rFonts w:ascii="Times New Roman" w:hAnsi="Times New Roman"/>
            <w:b w:val="false"/>
            <w:i w:val="false"/>
            <w:color w:val="000000"/>
            <w:sz w:val="22"/>
          </w:rPr>
          <w:t>80B.13</w:t>
        </w:r>
      </w:hyperlink>
      <w:r>
        <w:rPr>
          <w:rFonts w:ascii="Times New Roman" w:hAnsi="Times New Roman"/>
          <w:b w:val="false"/>
          <w:i w:val="false"/>
          <w:color w:val="000000"/>
          <w:sz w:val="22"/>
        </w:rPr>
        <w:t>. The director shall, subject to the review of the council, promulgate operational standards relative to the operation of the academy.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80B.13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501—1.10</w:t>
      </w:r>
      <w:r>
        <w:rPr>
          <w:rFonts w:ascii="Times New Roman" w:hAnsi="Times New Roman"/>
          <w:b/>
          <w:i w:val="false"/>
          <w:color w:val="000000"/>
          <w:sz w:val="22"/>
        </w:rPr>
        <w:t xml:space="preserve">(80B) </w:t>
      </w:r>
      <w:r>
        <w:rPr>
          <w:rFonts w:ascii="Times New Roman" w:hAnsi="Times New Roman"/>
          <w:b/>
          <w:i w:val="false"/>
          <w:color w:val="000000"/>
          <w:sz w:val="22"/>
        </w:rPr>
        <w:t xml:space="preserve">Budget submitted to comptroller. </w:t>
      </w:r>
      <w:r>
        <w:rPr>
          <w:rFonts w:ascii="Times New Roman" w:hAnsi="Times New Roman"/>
          <w:b w:val="false"/>
          <w:i w:val="false"/>
          <w:color w:val="000000"/>
          <w:sz w:val="22"/>
        </w:rPr>
        <w:t xml:space="preserve">The director, with the approval of the council, shall submit to the state comptroller, annually and in such form as required by Iowa Code chapter </w:t>
      </w:r>
      <w:hyperlink r:id="rId36">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estimates of its expenditure requirements. Estimates shall include the costs of administration, maintenance, and operation, and the cost of any proposed capital improvements or additional programs.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80B.14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501—1.11</w:t>
      </w:r>
      <w:r>
        <w:rPr>
          <w:rFonts w:ascii="Times New Roman" w:hAnsi="Times New Roman"/>
          <w:b/>
          <w:i w:val="false"/>
          <w:color w:val="000000"/>
          <w:sz w:val="22"/>
        </w:rPr>
        <w:t xml:space="preserve">(17A,80B)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Rescinded by 2026 Iowa Acts, Senate File 2463, section 4, effective July 1, 2026.</w:t>
      </w:r>
    </w:p>
    <w:p>
      <w:pPr>
        <w:spacing w:before="0" w:after="0"/>
        <w:ind w:left="120"/>
        <w:jc w:val="center"/>
      </w:pPr>
      <w:r>
        <w:rPr>
          <w:rFonts w:ascii="Times New Roman" w:hAnsi="Times New Roman"/>
          <w:b w:val="false"/>
          <w:i w:val="false"/>
          <w:color w:val="000000"/>
          <w:sz w:val="21"/>
        </w:rPr>
        <w:t>[Filed 5/26/78, Notice 4/19/78—published 6/14/78, effective 7/19/78]</w:t>
      </w:r>
    </w:p>
    <w:p>
      <w:pPr>
        <w:spacing w:before="0" w:after="0"/>
        <w:ind w:left="120"/>
        <w:jc w:val="center"/>
      </w:pPr>
      <w:r>
        <w:rPr>
          <w:rFonts w:ascii="Times New Roman" w:hAnsi="Times New Roman"/>
          <w:b w:val="false"/>
          <w:i w:val="false"/>
          <w:color w:val="000000"/>
          <w:sz w:val="21"/>
        </w:rPr>
        <w:t>[Filed 2/5/81, Notice 10/1/80—published 3/4/81, effective 7/9/81]</w:t>
      </w:r>
    </w:p>
    <w:p>
      <w:pPr>
        <w:spacing w:before="0" w:after="0"/>
        <w:ind w:left="120"/>
        <w:jc w:val="center"/>
      </w:pPr>
      <w:r>
        <w:rPr>
          <w:rFonts w:ascii="Times New Roman" w:hAnsi="Times New Roman"/>
          <w:b w:val="false"/>
          <w:i w:val="false"/>
          <w:color w:val="000000"/>
          <w:sz w:val="21"/>
        </w:rPr>
        <w:t>[Filed emergency after Notice 5/18/84, Notice 2/1/84—published 6/6/84, effective 6/1/84]</w:t>
      </w:r>
    </w:p>
    <w:p>
      <w:pPr>
        <w:spacing w:before="0" w:after="0"/>
        <w:ind w:left="120"/>
        <w:jc w:val="center"/>
      </w:pPr>
      <w:r>
        <w:rPr>
          <w:rFonts w:ascii="Times New Roman" w:hAnsi="Times New Roman"/>
          <w:b w:val="false"/>
          <w:i w:val="false"/>
          <w:color w:val="000000"/>
          <w:sz w:val="21"/>
        </w:rPr>
        <w:t>[Filed 3/18/85, Notice 1/2/85—published 4/10/85, effective 5/15/85]</w:t>
      </w:r>
    </w:p>
    <w:p>
      <w:pPr>
        <w:spacing w:before="0" w:after="0"/>
        <w:ind w:left="120"/>
        <w:jc w:val="center"/>
      </w:pPr>
      <w:r>
        <w:rPr>
          <w:rFonts w:ascii="Times New Roman" w:hAnsi="Times New Roman"/>
          <w:b w:val="false"/>
          <w:i w:val="false"/>
          <w:color w:val="000000"/>
          <w:sz w:val="21"/>
        </w:rPr>
        <w:t>[Filed 6/11/85, Notice 1/16/85—published 7/3/85, effective 8/7/85]</w:t>
      </w:r>
    </w:p>
    <w:p>
      <w:pPr>
        <w:spacing w:before="0" w:after="0"/>
        <w:ind w:left="120"/>
        <w:jc w:val="center"/>
      </w:pPr>
      <w:r>
        <w:rPr>
          <w:rFonts w:ascii="Times New Roman" w:hAnsi="Times New Roman"/>
          <w:b w:val="false"/>
          <w:i w:val="false"/>
          <w:color w:val="000000"/>
          <w:sz w:val="21"/>
        </w:rPr>
        <w:t>[Filed emergency 11/1/85—published 11/20/85, effective 11/1/85]</w:t>
      </w:r>
    </w:p>
    <w:p>
      <w:pPr>
        <w:spacing w:before="0" w:after="0"/>
        <w:ind w:left="120"/>
        <w:jc w:val="center"/>
      </w:pPr>
      <w:r>
        <w:rPr>
          <w:rFonts w:ascii="Times New Roman" w:hAnsi="Times New Roman"/>
          <w:b w:val="false"/>
          <w:i w:val="false"/>
          <w:color w:val="000000"/>
          <w:sz w:val="21"/>
        </w:rPr>
        <w:t>[Filed emergency 7/1/86—published 7/30/86, effective 7/1/86]</w:t>
      </w:r>
    </w:p>
    <w:p>
      <w:pPr>
        <w:spacing w:before="0" w:after="0"/>
        <w:ind w:left="120"/>
        <w:jc w:val="center"/>
      </w:pPr>
      <w:r>
        <w:rPr>
          <w:rFonts w:ascii="Times New Roman" w:hAnsi="Times New Roman"/>
          <w:b w:val="false"/>
          <w:i w:val="false"/>
          <w:color w:val="000000"/>
          <w:sz w:val="21"/>
        </w:rPr>
        <w:t>[Filed 2/20/87, Notice 10/22/86—published 3/11/87, effective 4/21/87]</w:t>
      </w:r>
    </w:p>
    <w:p>
      <w:pPr>
        <w:spacing w:before="0" w:after="0"/>
        <w:ind w:left="120"/>
        <w:jc w:val="center"/>
      </w:pPr>
      <w:r>
        <w:rPr>
          <w:rFonts w:ascii="Times New Roman" w:hAnsi="Times New Roman"/>
          <w:b w:val="false"/>
          <w:i w:val="false"/>
          <w:color w:val="000000"/>
          <w:sz w:val="21"/>
        </w:rPr>
        <w:t>[Filed 11/17/88, Notice 9/7/88—published 12/14/88, effective 1/18/89]</w:t>
      </w:r>
    </w:p>
    <w:p>
      <w:pPr>
        <w:spacing w:before="0" w:after="0"/>
        <w:ind w:left="120"/>
        <w:jc w:val="center"/>
      </w:pPr>
      <w:r>
        <w:rPr>
          <w:rFonts w:ascii="Times New Roman" w:hAnsi="Times New Roman"/>
          <w:b w:val="false"/>
          <w:i w:val="false"/>
          <w:color w:val="000000"/>
          <w:sz w:val="21"/>
        </w:rPr>
        <w:t>[Filed emergency 7/31/89—published 8/23/89, effective 7/31/89]</w:t>
      </w:r>
    </w:p>
    <w:p>
      <w:pPr>
        <w:spacing w:before="0" w:after="0"/>
        <w:ind w:left="120"/>
        <w:jc w:val="center"/>
      </w:pPr>
      <w:r>
        <w:rPr>
          <w:rFonts w:ascii="Times New Roman" w:hAnsi="Times New Roman"/>
          <w:b w:val="false"/>
          <w:i w:val="false"/>
          <w:color w:val="000000"/>
          <w:sz w:val="21"/>
        </w:rPr>
        <w:t>[Filed 10/19/89, Notice 8/23/89—published 11/15/89, effective 12/20/89]</w:t>
      </w:r>
    </w:p>
    <w:p>
      <w:pPr>
        <w:spacing w:before="0" w:after="0"/>
        <w:ind w:left="120"/>
        <w:jc w:val="center"/>
      </w:pPr>
      <w:r>
        <w:rPr>
          <w:rFonts w:ascii="Times New Roman" w:hAnsi="Times New Roman"/>
          <w:b w:val="false"/>
          <w:i w:val="false"/>
          <w:color w:val="000000"/>
          <w:sz w:val="21"/>
        </w:rPr>
        <w:t>[Filed 4/12/90, Notice 2/21/90—published 5/2/90, effective 6/6/90]</w:t>
      </w:r>
    </w:p>
    <w:p>
      <w:pPr>
        <w:spacing w:before="0" w:after="0"/>
        <w:ind w:left="120"/>
        <w:jc w:val="center"/>
      </w:pPr>
      <w:r>
        <w:rPr>
          <w:rFonts w:ascii="Times New Roman" w:hAnsi="Times New Roman"/>
          <w:b w:val="false"/>
          <w:i w:val="false"/>
          <w:color w:val="000000"/>
          <w:sz w:val="21"/>
        </w:rPr>
        <w:t>[Filed 7/13/90, Notice 5/2/90—published 8/8/90, effective 9/12/90]</w:t>
      </w:r>
    </w:p>
    <w:p>
      <w:pPr>
        <w:spacing w:before="0" w:after="0"/>
        <w:ind w:left="120"/>
        <w:jc w:val="center"/>
      </w:pPr>
      <w:r>
        <w:rPr>
          <w:rFonts w:ascii="Times New Roman" w:hAnsi="Times New Roman"/>
          <w:b w:val="false"/>
          <w:i w:val="false"/>
          <w:color w:val="000000"/>
          <w:sz w:val="21"/>
        </w:rPr>
        <w:t>[Filed 9/14/90, Notice 6/27/90—published 10/3/90, effective 11/7/90]</w:t>
      </w:r>
    </w:p>
    <w:p>
      <w:pPr>
        <w:spacing w:before="0" w:after="0"/>
        <w:ind w:left="120"/>
        <w:jc w:val="center"/>
      </w:pPr>
      <w:r>
        <w:rPr>
          <w:rFonts w:ascii="Times New Roman" w:hAnsi="Times New Roman"/>
          <w:b w:val="false"/>
          <w:i w:val="false"/>
          <w:color w:val="000000"/>
          <w:sz w:val="21"/>
        </w:rPr>
        <w:t>[Filed emergency 3/24/93—published 4/14/93, effective 3/24/93]</w:t>
      </w:r>
    </w:p>
    <w:p>
      <w:pPr>
        <w:spacing w:before="0" w:after="0"/>
        <w:ind w:left="120"/>
        <w:jc w:val="center"/>
      </w:pPr>
      <w:r>
        <w:rPr>
          <w:rFonts w:ascii="Times New Roman" w:hAnsi="Times New Roman"/>
          <w:b w:val="false"/>
          <w:i w:val="false"/>
          <w:color w:val="000000"/>
          <w:sz w:val="21"/>
        </w:rPr>
        <w:t>[Filed 3/24/93, Notice 12/9/92—published 4/14/93, effective 7/14/93]</w:t>
      </w:r>
    </w:p>
    <w:p>
      <w:pPr>
        <w:spacing w:before="0" w:after="0"/>
        <w:ind w:left="120"/>
        <w:jc w:val="center"/>
      </w:pPr>
      <w:r>
        <w:rPr>
          <w:rFonts w:ascii="Times New Roman" w:hAnsi="Times New Roman"/>
          <w:b w:val="false"/>
          <w:i w:val="false"/>
          <w:color w:val="000000"/>
          <w:sz w:val="21"/>
        </w:rPr>
        <w:t>[Filed emergency 12/27/95—published 1/17/96, effective 12/27/95]</w:t>
      </w:r>
    </w:p>
    <w:p>
      <w:pPr>
        <w:spacing w:before="0" w:after="0"/>
        <w:ind w:left="120"/>
        <w:jc w:val="center"/>
      </w:pPr>
      <w:r>
        <w:rPr>
          <w:rFonts w:ascii="Times New Roman" w:hAnsi="Times New Roman"/>
          <w:b w:val="false"/>
          <w:i w:val="false"/>
          <w:color w:val="000000"/>
          <w:sz w:val="21"/>
        </w:rPr>
        <w:t>[Filed 12/21/00, Notice 11/15/00—published 1/10/01, effective 2/14/01]</w:t>
      </w:r>
    </w:p>
    <w:p>
      <w:pPr>
        <w:spacing w:before="0" w:after="0"/>
        <w:ind w:left="120"/>
        <w:jc w:val="center"/>
      </w:pPr>
      <w:r>
        <w:rPr>
          <w:rFonts w:ascii="Times New Roman" w:hAnsi="Times New Roman"/>
          <w:b w:val="false"/>
          <w:i w:val="false"/>
          <w:color w:val="000000"/>
          <w:sz w:val="21"/>
        </w:rPr>
        <w:t>[Filed 8/26/04, Notice 6/9/04—published 9/15/04, effective 10/20/04]</w:t>
      </w:r>
    </w:p>
    <w:p>
      <w:pPr>
        <w:spacing w:before="0" w:after="0"/>
        <w:ind w:left="120"/>
        <w:jc w:val="center"/>
      </w:pPr>
      <w:r>
        <w:rPr>
          <w:rFonts w:ascii="Times New Roman" w:hAnsi="Times New Roman"/>
          <w:b w:val="false"/>
          <w:i w:val="false"/>
          <w:color w:val="000000"/>
          <w:sz w:val="21"/>
        </w:rPr>
        <w:t>[Filed ARC 3997C</w:t>
      </w:r>
      <w:r>
        <w:rPr>
          <w:rFonts w:ascii="Times New Roman" w:hAnsi="Times New Roman"/>
          <w:b w:val="false"/>
          <w:i w:val="false"/>
          <w:color w:val="000000"/>
          <w:sz w:val="21"/>
        </w:rPr>
        <w:t xml:space="preserve"> (Notice ARC 3809C, IAB 5/23/18)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5006C</w:t>
      </w:r>
      <w:r>
        <w:rPr>
          <w:rFonts w:ascii="Times New Roman" w:hAnsi="Times New Roman"/>
          <w:b w:val="false"/>
          <w:i w:val="false"/>
          <w:color w:val="000000"/>
          <w:sz w:val="21"/>
        </w:rPr>
        <w:t xml:space="preserve"> (Notice ARC 4866C, IAB 1/15/20)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5572C</w:t>
      </w:r>
      <w:r>
        <w:rPr>
          <w:rFonts w:ascii="Times New Roman" w:hAnsi="Times New Roman"/>
          <w:b w:val="false"/>
          <w:i w:val="false"/>
          <w:color w:val="000000"/>
          <w:sz w:val="21"/>
        </w:rPr>
        <w:t xml:space="preserve"> (Notice ARC 5402C, IAB 1/27/21)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5860C</w:t>
      </w:r>
      <w:r>
        <w:rPr>
          <w:rFonts w:ascii="Times New Roman" w:hAnsi="Times New Roman"/>
          <w:b w:val="false"/>
          <w:i w:val="false"/>
          <w:color w:val="000000"/>
          <w:sz w:val="21"/>
        </w:rPr>
        <w:t xml:space="preserve"> (Notice ARC 5689C, IAB 6/16/21)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6137C</w:t>
      </w:r>
      <w:r>
        <w:rPr>
          <w:rFonts w:ascii="Times New Roman" w:hAnsi="Times New Roman"/>
          <w:b w:val="false"/>
          <w:i w:val="false"/>
          <w:color w:val="000000"/>
          <w:sz w:val="21"/>
        </w:rPr>
        <w:t xml:space="preserve"> (Notice ARC 5962C,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01.50.pdf" Type="http://schemas.openxmlformats.org/officeDocument/2006/relationships/hyperlink" Id="rId5"/>
    <Relationship TargetMode="External" Target="https://www.legis.iowa.gov/docs/iac/chapter/201.51.pdf" Type="http://schemas.openxmlformats.org/officeDocument/2006/relationships/hyperlink" Id="rId6"/>
    <Relationship TargetMode="External" Target="https://www.legis.iowa.gov/docs/iac/rule/501.3.1.pdf" Type="http://schemas.openxmlformats.org/officeDocument/2006/relationships/hyperlink" Id="rId7"/>
    <Relationship TargetMode="External" Target="https://www.legis.iowa.gov/docs/iac/rule/501.3.8.pdf" Type="http://schemas.openxmlformats.org/officeDocument/2006/relationships/hyperlink" Id="rId8"/>
    <Relationship TargetMode="External" Target="https://www.legis.iowa.gov/docs/iac/rule/501.3.9.pdf" Type="http://schemas.openxmlformats.org/officeDocument/2006/relationships/hyperlink" Id="rId9"/>
    <Relationship TargetMode="External" Target="https://www.legis.iowa.gov/docs/ico/chapter/356.pdf" Type="http://schemas.openxmlformats.org/officeDocument/2006/relationships/hyperlink" Id="rId10"/>
    <Relationship TargetMode="External" Target="https://www.legis.iowa.gov/docs/ico/chapter/356A.pdf" Type="http://schemas.openxmlformats.org/officeDocument/2006/relationships/hyperlink" Id="rId11"/>
    <Relationship TargetMode="External" Target="https://www.legis.iowa.gov/docs/iac/rule/201.50.10.pdf" Type="http://schemas.openxmlformats.org/officeDocument/2006/relationships/hyperlink" Id="rId12"/>
    <Relationship TargetMode="External" Target="https://www.legis.iowa.gov/docs/iac/rule/201.50.11.pdf" Type="http://schemas.openxmlformats.org/officeDocument/2006/relationships/hyperlink" Id="rId13"/>
    <Relationship TargetMode="External" Target="https://www.legis.iowa.gov/docs/iac/rule/201.51.8.pdf" Type="http://schemas.openxmlformats.org/officeDocument/2006/relationships/hyperlink" Id="rId14"/>
    <Relationship TargetMode="External" Target="https://www.legis.iowa.gov/docs/iac/rule/201.51.9.pdf" Type="http://schemas.openxmlformats.org/officeDocument/2006/relationships/hyperlink" Id="rId15"/>
    <Relationship TargetMode="External" Target="https://www.legis.iowa.gov/docs/ico/chapter/321.52.pdf" Type="http://schemas.openxmlformats.org/officeDocument/2006/relationships/hyperlink" Id="rId16"/>
    <Relationship TargetMode="External" Target="https://www.legis.iowa.gov/docs/ico/chapter/321.52.pdf" Type="http://schemas.openxmlformats.org/officeDocument/2006/relationships/hyperlink" Id="rId17"/>
    <Relationship TargetMode="External" Target="https://www.legis.iowa.gov/docs/ico/chapter/80B.3.pdf" Type="http://schemas.openxmlformats.org/officeDocument/2006/relationships/hyperlink" Id="rId18"/>
    <Relationship TargetMode="External" Target="https://www.legis.iowa.gov/docs/ico/chapter/80B.11.pdf" Type="http://schemas.openxmlformats.org/officeDocument/2006/relationships/hyperlink" Id="rId19"/>
    <Relationship TargetMode="External" Target="https://www.legis.iowa.gov/docs/ico/chapter/80B.13.pdf" Type="http://schemas.openxmlformats.org/officeDocument/2006/relationships/hyperlink" Id="rId20"/>
    <Relationship TargetMode="External" Target="https://www.legis.iowa.gov/docs/ico/chapter/80D.7.pdf" Type="http://schemas.openxmlformats.org/officeDocument/2006/relationships/hyperlink" Id="rId21"/>
    <Relationship TargetMode="External" Target="https://www.legis.iowa.gov/docs/ico/chapter/321.52.pdf" Type="http://schemas.openxmlformats.org/officeDocument/2006/relationships/hyperlink" Id="rId22"/>
    <Relationship TargetMode="External" Target="https://www.legis.iowa.gov/docs/ico/chapter/80B.pdf" Type="http://schemas.openxmlformats.org/officeDocument/2006/relationships/hyperlink" Id="rId23"/>
    <Relationship TargetMode="External" Target="https://www.legis.iowa.gov/docs/ico/chapter/80B.6.pdf" Type="http://schemas.openxmlformats.org/officeDocument/2006/relationships/hyperlink" Id="rId24"/>
    <Relationship TargetMode="External" Target="https://www.legis.iowa.gov/docs/ico/chapter/80B.5.pdf" Type="http://schemas.openxmlformats.org/officeDocument/2006/relationships/hyperlink" Id="rId25"/>
    <Relationship TargetMode="External" Target="https://www.legis.iowa.gov/docs/ico/chapter/80B.6.pdf" Type="http://schemas.openxmlformats.org/officeDocument/2006/relationships/hyperlink" Id="rId26"/>
    <Relationship TargetMode="External" Target="https://www.legis.iowa.gov/docs/ico/chapter/80B.6.pdf" Type="http://schemas.openxmlformats.org/officeDocument/2006/relationships/hyperlink" Id="rId27"/>
    <Relationship TargetMode="External" Target="https://www.legis.iowa.gov/docs/ico/chapter/80B.7.pdf" Type="http://schemas.openxmlformats.org/officeDocument/2006/relationships/hyperlink" Id="rId28"/>
    <Relationship TargetMode="External" Target="https://www.legis.iowa.gov/docs/ico/chapter/21.pdf" Type="http://schemas.openxmlformats.org/officeDocument/2006/relationships/hyperlink" Id="rId29"/>
    <Relationship TargetMode="External" Target="https://www.legis.iowa.gov/docs/ico/chapter/21.4.pdf" Type="http://schemas.openxmlformats.org/officeDocument/2006/relationships/hyperlink" Id="rId30"/>
    <Relationship TargetMode="External" Target="https://www.legis.iowa.gov/docs/ico/chapter/80B.9.pdf" Type="http://schemas.openxmlformats.org/officeDocument/2006/relationships/hyperlink" Id="rId31"/>
    <Relationship TargetMode="External" Target="https://www.legis.iowa.gov/docs/ico/chapter/80B.9.pdf" Type="http://schemas.openxmlformats.org/officeDocument/2006/relationships/hyperlink" Id="rId32"/>
    <Relationship TargetMode="External" Target="https://www.legis.iowa.gov/docs/ico/chapter/80B.13.pdf" Type="http://schemas.openxmlformats.org/officeDocument/2006/relationships/hyperlink" Id="rId33"/>
    <Relationship TargetMode="External" Target="https://www.legis.iowa.gov/docs/ico/chapter/80B.13.pdf" Type="http://schemas.openxmlformats.org/officeDocument/2006/relationships/hyperlink" Id="rId34"/>
    <Relationship TargetMode="External" Target="https://www.legis.iowa.gov/docs/ico/chapter/80B.13.pdf" Type="http://schemas.openxmlformats.org/officeDocument/2006/relationships/hyperlink" Id="rId35"/>
    <Relationship TargetMode="External" Target="https://www.legis.iowa.gov/docs/ico/chapter/8.pdf" Type="http://schemas.openxmlformats.org/officeDocument/2006/relationships/hyperlink" Id="rId36"/>
    <Relationship TargetMode="External" Target="https://www.legis.iowa.gov/docs/ico/chapter/80B.14.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