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SERVICE PURCHASES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495—8.1</w:t>
      </w:r>
      <w:r>
        <w:rPr>
          <w:rFonts w:ascii="Times New Roman" w:hAnsi="Times New Roman"/>
          <w:b/>
          <w:i w:val="false"/>
          <w:color w:val="000000"/>
          <w:sz w:val="22"/>
        </w:rPr>
        <w:t xml:space="preserve">(97B) </w:t>
      </w:r>
      <w:r>
        <w:rPr>
          <w:rFonts w:ascii="Times New Roman" w:hAnsi="Times New Roman"/>
          <w:b/>
          <w:i w:val="false"/>
          <w:color w:val="000000"/>
          <w:sz w:val="22"/>
        </w:rPr>
        <w:t xml:space="preserve">Service eligible for purchase.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color w:val="000000"/>
          <w:sz w:val="22"/>
        </w:rPr>
        <w:t xml:space="preserve">Estimates and cost quotes. </w:t>
      </w:r>
      <w:r>
        <w:rPr>
          <w:rFonts w:ascii="Times New Roman" w:hAnsi="Times New Roman"/>
          <w:b w:val="false"/>
          <w:i w:val="false"/>
          <w:color w:val="000000"/>
          <w:sz w:val="22"/>
        </w:rPr>
        <w:t>All service purchase estimates and cost quotes shall be calculated at actuarial cost. The following procedures and calculations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purchase estimate prior to retirement. </w:t>
      </w:r>
      <w:r>
        <w:rPr>
          <w:rFonts w:ascii="Times New Roman" w:hAnsi="Times New Roman"/>
          <w:b w:val="false"/>
          <w:i w:val="false"/>
          <w:color w:val="000000"/>
          <w:sz w:val="22"/>
        </w:rPr>
        <w:t>Members who are vested by service may request a service purchase estimate by completing and submitting a service purchase application. Once the application is submitted, IPERS shall complete a cost estimate. This calculation is an estimate only and is not considered binding. The cost estimate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IPERS will calculate the actuarial cost by capturing the projected baseline benefit attributes at the member’s anticipated retirement date without any service purchase quarterly credits including: average salary, years of service, the Option 2 benefit amount, accumulated member contributions and the calculated present-day reserve value. The present-day reserve value is a lump sum value calculated with actuarial tables provided by the system’s actuary which represents the lump sum value sufficient to pay the monthly benefits over the member’s expected life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each potential purchasable quarterly service credit, IPERS will recalculate the Option 2 benefit amount. A new present-day reserve value will also be calculated. The cost of each quarterly service credit will be the difference between the new reserve amount and the previous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service purchase cost quote at retirement. </w:t>
      </w:r>
      <w:r>
        <w:rPr>
          <w:rFonts w:ascii="Times New Roman" w:hAnsi="Times New Roman"/>
          <w:b w:val="false"/>
          <w:i w:val="false"/>
          <w:color w:val="000000"/>
          <w:sz w:val="22"/>
        </w:rPr>
        <w:t>On or before the date that a member’s first benefit payment is issued, a member who is vested by service may request a final service purchase cost quote by completing and submitting an application for retirement/disability benefit indicating the member’s desire to receive a final service purchase cost quote. After the completed application has been submitted, IPERS shall generate a final service purchase cost quote once all of the member’s wages are submitted to IPERS, which may be after the member’s first month of entitlement. The final cost quote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IPERS will calculate the cost by capturing the baseline benefit attributes at the member’s first month of entitlement without any service purchase quarterly credits including: average salary, years of service, the Option 2 benefit amount, accumulated member contributions and the calculated present-day reserve value. The present-day reserve value is a lump sum value calculated with actuarial tables provided by the system’s actuary which represents the lump sum value sufficient to pay the monthly benefits over the member’s expected life span. With each potential purchasable service credit, IPERS will recalculate the Option 2 benefit amount. A new present-day reserve value will also be calculated. The cost of each purchasable quarter of service credit will be the difference between the new reserve amount and the previous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retired member will have six months from the date in which IPERS generates the final service purchase cost quote to purchase additional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retired member purchases service within the six-month deadline, the increase in the retirement benefit shall be made effective with the month of the service purchase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Retired members who do not indicate their desire for a final service purchase cost quote on or before the date their first payment is issued or do not complete the purchase within the six-month deadline indicated on the final service purchase cost quote shall not be eligible to purchase additional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Retired members who selected Option 1 upon retirement may request the lump sum death benefit to be increased to take into account the additional contributions from making a service purchase. If the member requests an increase in the death benefit, the monthly benefit will be reduced to take into account the increased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Cost adjustments due to changes in the original retirement benefit. </w:t>
      </w:r>
      <w:r>
        <w:rPr>
          <w:rFonts w:ascii="Times New Roman" w:hAnsi="Times New Roman"/>
          <w:b w:val="false"/>
          <w:i w:val="false"/>
          <w:color w:val="000000"/>
          <w:sz w:val="22"/>
        </w:rPr>
        <w:t>If an error in the service purchase cost is discovered or a retired member’s account is adjusted in any manner after a purchase is made, IPERS may rescind the service purchase, make adjustments to the service purchase cost, or adjust the retirement allowance to ensure the member paid the actuarial cost of buying additional service. In the event that a retired member overpays due to an adjustment, IPERS will issue a refund to the retired member directly or to the rollover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color w:val="000000"/>
          <w:sz w:val="22"/>
        </w:rPr>
        <w:t xml:space="preserve">Service credit for other public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may make application to IPERS for purchasing credit for service rendered to another public employer. In order to be eligible, a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been a public employee in a position comparable to an IPERS covered position at the time the application for buy-in is processed. Effective July 1, 1990, “public employee” includes a member who had service as a public employee in another state, or for the federal government, or within other retirement systems established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verification of service for that other public employer to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 of service is defined as follows: (1) if a member was continuously employed by an employer, the entire time is one period of employment, regardless of whether a portion or all of the service was covered by one or more retirement systems; and (2) if a member is continuously employed by multiple employers within a single retirement system, the entire service credited by that retirement system is one period of employment. A member with service credit under another public employee retirement system who wishes to transfer only a portion of the service value of the member’s public service in another public system to IPERS must provide a waiver of that service time to IPERS together with proof that the other public system has accepted this waiver and allowed partial withdrawal of service credit. Members are allowed to purchase time credited by the other public employer as a leave of absence in the same manner as other service credit. However, members wishing to receive free credit for military service performed while in the employ of a qualifying non-IPERS covered public employer must purchase the entire period of service encompassing the service time for that public employer or in the other retirement system, excluding the military time. Veterans’ credit originally purchased in another retirement system may be purchased in the same manner as other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color w:val="000000"/>
          <w:sz w:val="22"/>
        </w:rPr>
        <w:t xml:space="preserve">IPERS buy-back. </w:t>
      </w:r>
      <w:r>
        <w:rPr>
          <w:rFonts w:ascii="Times New Roman" w:hAnsi="Times New Roman"/>
          <w:b w:val="false"/>
          <w:i w:val="false"/>
          <w:color w:val="000000"/>
          <w:sz w:val="22"/>
        </w:rPr>
        <w:t xml:space="preserve">Members may buy back previously refunded IPERS service credit under the methodology of subrule 8.1(1).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color w:val="000000"/>
          <w:sz w:val="22"/>
        </w:rPr>
        <w:t xml:space="preserve">Veterans’ credit. </w:t>
      </w:r>
      <w:r>
        <w:rPr>
          <w:rFonts w:ascii="Times New Roman" w:hAnsi="Times New Roman"/>
          <w:b w:val="false"/>
          <w:i w:val="false"/>
          <w:color w:val="000000"/>
          <w:sz w:val="22"/>
        </w:rPr>
        <w:t>A member may make a service credit purchase for a period of active duty service in the armed forces of the United States if the member produces verification of active duty service in the armed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w:t>
      </w:r>
      <w:r>
        <w:rPr>
          <w:rFonts w:ascii="Times New Roman" w:hAnsi="Times New Roman"/>
          <w:b w:val="false"/>
          <w:i w:val="false"/>
          <w:color w:val="000000"/>
          <w:sz w:val="22"/>
        </w:rPr>
        <w:t> </w:t>
      </w:r>
      <w:r>
        <w:rPr>
          <w:rFonts w:ascii="Times New Roman" w:hAnsi="Times New Roman"/>
          <w:b w:val="false"/>
          <w:i/>
          <w:color w:val="000000"/>
          <w:sz w:val="22"/>
        </w:rPr>
        <w:t xml:space="preserve">Legislative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members. </w:t>
      </w:r>
      <w:r>
        <w:rPr>
          <w:rFonts w:ascii="Times New Roman" w:hAnsi="Times New Roman"/>
          <w:b w:val="false"/>
          <w:i w:val="false"/>
          <w:color w:val="000000"/>
          <w:sz w:val="22"/>
        </w:rPr>
        <w:t xml:space="preserve">Persons who are members of the Seventy-first General Assembly or a succeeding general assembly during any period beginning July 4, 1953, may, upon proof of such membership in the general assembly, make contributions to the system for all or a portion of the period of such service in the general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Vested or retired former members of the general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shall submit to IPERS proof of membership in the general assembly for the period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determining a member eligible and receiving the appropriate contributions from the member, IPERS shall credit the member with the period of membership service for which contributions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Actuarial cost. </w:t>
      </w:r>
      <w:r>
        <w:rPr>
          <w:rFonts w:ascii="Times New Roman" w:hAnsi="Times New Roman"/>
          <w:b w:val="false"/>
          <w:i w:val="false"/>
          <w:color w:val="000000"/>
          <w:sz w:val="22"/>
        </w:rPr>
        <w:t>Effective January 1, 2016, the member must be vested by service and must pay 40 percent and the Iowa legislature shall pay 60 percent of the actuarial cost of a service purchase, as certified by IPERS. In calculating the actuarial cost, IPERS shall apply the same actuarial assumptions, procedures and cost methods as those described in subrule 8.1(1).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w:t>
      </w:r>
      <w:r>
        <w:rPr>
          <w:rFonts w:ascii="Times New Roman" w:hAnsi="Times New Roman"/>
          <w:b w:val="false"/>
          <w:i w:val="false"/>
          <w:color w:val="000000"/>
          <w:sz w:val="22"/>
        </w:rPr>
        <w:t> </w:t>
      </w:r>
      <w:r>
        <w:rPr>
          <w:rFonts w:ascii="Times New Roman" w:hAnsi="Times New Roman"/>
          <w:b w:val="false"/>
          <w:i/>
          <w:color w:val="000000"/>
          <w:sz w:val="22"/>
        </w:rPr>
        <w:t xml:space="preserve">Employer-approved leaves of absence. </w:t>
      </w:r>
      <w:r>
        <w:rPr>
          <w:rFonts w:ascii="Times New Roman" w:hAnsi="Times New Roman"/>
          <w:b w:val="false"/>
          <w:i w:val="false"/>
          <w:color w:val="000000"/>
          <w:sz w:val="22"/>
        </w:rPr>
        <w:t xml:space="preserve">Service credit for employer-approved leaves of absence that begin on or after July 1, 1998, may be purchased.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w:t>
      </w:r>
      <w:r>
        <w:rPr>
          <w:rFonts w:ascii="Times New Roman" w:hAnsi="Times New Roman"/>
          <w:b w:val="false"/>
          <w:i w:val="false"/>
          <w:color w:val="000000"/>
          <w:sz w:val="22"/>
        </w:rPr>
        <w:t> </w:t>
      </w:r>
      <w:r>
        <w:rPr>
          <w:rFonts w:ascii="Times New Roman" w:hAnsi="Times New Roman"/>
          <w:b w:val="false"/>
          <w:i/>
          <w:color w:val="000000"/>
          <w:sz w:val="22"/>
        </w:rPr>
        <w:t xml:space="preserve">Service credit for elective coverage positions—coverage not elected. </w:t>
      </w:r>
      <w:r>
        <w:rPr>
          <w:rFonts w:ascii="Times New Roman" w:hAnsi="Times New Roman"/>
          <w:b w:val="false"/>
          <w:i w:val="false"/>
          <w:color w:val="000000"/>
          <w:sz w:val="22"/>
        </w:rPr>
        <w:t xml:space="preserve">Service credit for periods of time prior to January 1, 1999, when the member was employed in a position for which coverage could have been elected, but was not, may be purchased.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w:t>
      </w:r>
      <w:r>
        <w:rPr>
          <w:rFonts w:ascii="Times New Roman" w:hAnsi="Times New Roman"/>
          <w:b w:val="false"/>
          <w:i w:val="false"/>
          <w:color w:val="000000"/>
          <w:sz w:val="22"/>
        </w:rPr>
        <w:t> </w:t>
      </w:r>
      <w:r>
        <w:rPr>
          <w:rFonts w:ascii="Times New Roman" w:hAnsi="Times New Roman"/>
          <w:b w:val="false"/>
          <w:i/>
          <w:color w:val="000000"/>
          <w:sz w:val="22"/>
        </w:rPr>
        <w:t xml:space="preserve">Service credit for noncovered public employment in Iowa. </w:t>
      </w:r>
      <w:r>
        <w:rPr>
          <w:rFonts w:ascii="Times New Roman" w:hAnsi="Times New Roman"/>
          <w:b w:val="false"/>
          <w:i w:val="false"/>
          <w:color w:val="000000"/>
          <w:sz w:val="22"/>
        </w:rPr>
        <w:t xml:space="preserve">A member who was previously employed in public employment for which optional coverage was not available, such as substitute teaching or other temporary employment, may purchase service credit for such employment subject to the requirements of Iowa Code section </w:t>
      </w:r>
      <w:hyperlink r:id="rId5">
        <w:r>
          <w:rPr>
            <w:rStyle w:val="Hyperlink"/>
            <w:rFonts w:ascii="Times New Roman" w:hAnsi="Times New Roman"/>
            <w:b w:val="false"/>
            <w:i w:val="false"/>
            <w:color w:val="000000"/>
            <w:sz w:val="22"/>
          </w:rPr>
          <w:t>97B.80C</w:t>
        </w:r>
      </w:hyperlink>
      <w:r>
        <w:rPr>
          <w:rFonts w:ascii="Times New Roman" w:hAnsi="Times New Roman"/>
          <w:b w:val="false"/>
          <w:i w:val="false"/>
          <w:color w:val="000000"/>
          <w:sz w:val="22"/>
        </w:rPr>
        <w:t xml:space="preserve">. Service credit may not be purchased under this subrule for periods in which the individual was performing services as an independent contractor.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495—8.2</w:t>
      </w:r>
      <w:r>
        <w:rPr>
          <w:rFonts w:ascii="Times New Roman" w:hAnsi="Times New Roman"/>
          <w:b/>
          <w:i w:val="false"/>
          <w:color w:val="000000"/>
          <w:sz w:val="22"/>
        </w:rPr>
        <w:t xml:space="preserve">(97B) </w:t>
      </w:r>
      <w:r>
        <w:rPr>
          <w:rFonts w:ascii="Times New Roman" w:hAnsi="Times New Roman"/>
          <w:b/>
          <w:i w:val="false"/>
          <w:color w:val="000000"/>
          <w:sz w:val="22"/>
        </w:rPr>
        <w:t xml:space="preserve">Revocation of service purchase application and refund of amounts paid. </w:t>
      </w:r>
      <w:r>
        <w:rPr>
          <w:rFonts w:ascii="Times New Roman" w:hAnsi="Times New Roman"/>
          <w:b w:val="false"/>
          <w:i w:val="false"/>
          <w:color w:val="000000"/>
          <w:sz w:val="22"/>
        </w:rPr>
        <w:t xml:space="preserve">A member may revoke a service purchase application and receive a refund without interest of all or a portion of amounts paid to IPERS to buy back prior service credit or to purchase credit for other service pursuant to Iowa Code chapter </w:t>
      </w:r>
      <w:hyperlink r:id="rId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The revocation must be made in writing and must be made within 60 days after the date of receipt of such amounts by IPERS. Such refunds shall be in increments representing one or more quarters. Furthermore, this rule shall not limit IPERS’ ability to refund service purchase amounts when required in order to meet the provisions of the Internal Revenue Code that apply to IPERS. This rule shall be effective for revocation requests received by IPERS on or after May 3, 1996.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495—8.3</w:t>
      </w:r>
      <w:r>
        <w:rPr>
          <w:rFonts w:ascii="Times New Roman" w:hAnsi="Times New Roman"/>
          <w:b/>
          <w:i w:val="false"/>
          <w:color w:val="000000"/>
          <w:sz w:val="22"/>
        </w:rPr>
        <w:t xml:space="preserve">(97B) </w:t>
      </w:r>
      <w:r>
        <w:rPr>
          <w:rFonts w:ascii="Times New Roman" w:hAnsi="Times New Roman"/>
          <w:b/>
          <w:i w:val="false"/>
          <w:color w:val="000000"/>
          <w:sz w:val="22"/>
        </w:rPr>
        <w:t xml:space="preserve">IRC Section 415(n) compliance. </w:t>
      </w:r>
      <w:r>
        <w:rPr>
          <w:rFonts w:ascii="Times New Roman" w:hAnsi="Times New Roman"/>
          <w:b w:val="false"/>
          <w:i w:val="false"/>
          <w:color w:val="000000"/>
          <w:sz w:val="22"/>
        </w:rPr>
        <w:t>Service purchases made under this chapter, including buy-backs and buy-ups, shall not exceed the defined contribution dollar limit then in effect under Internal Revenue Code Section 415(c)(1), per calendar year, as provided under IRC Section 415(n)(2)(B). In addition, the amounts contributed for service purchases under this chapter shall not exceed the amount required to purchase the service according to the current cost schedules. In implementing these and the other requirements of IRC Section 415(n), IPERS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If the member’s total benefit at retirement passes the fully reduced IRC Section 415(b) dollar limit test, IPERS shall pay the total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member’s total benefit at retirement fails the fully reduced IRC Section 415(b) dollar limit test, and the member made one or more service purchases, IPERS shall perform the applicable IRC Section 415 tests, with adjustments for posttax service purchases and other posttax contributions, and pay excess amounts, if any, under a qualified benefits arrangement authorized under Iowa Code section </w:t>
      </w:r>
      <w:hyperlink r:id="rId7">
        <w:r>
          <w:rPr>
            <w:rStyle w:val="Hyperlink"/>
            <w:rFonts w:ascii="Times New Roman" w:hAnsi="Times New Roman"/>
            <w:b w:val="false"/>
            <w:i w:val="false"/>
            <w:color w:val="000000"/>
            <w:sz w:val="22"/>
          </w:rPr>
          <w:t>97B.49I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IPERS permits the purchase of nonqualified service credit, as defined under IRC Section 415(n). “Nonqualified service”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that is not qualified service under Iowa Code section </w:t>
      </w:r>
      <w:hyperlink r:id="rId8">
        <w:r>
          <w:rPr>
            <w:rStyle w:val="Hyperlink"/>
            <w:rFonts w:ascii="Times New Roman" w:hAnsi="Times New Roman"/>
            <w:b w:val="false"/>
            <w:i w:val="false"/>
            <w:color w:val="000000"/>
            <w:sz w:val="22"/>
          </w:rPr>
          <w:t>97B.80C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for which no services were performed;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for which the member is entitled to receive retirement benefits under another retirement plan. A member must have 20 quarters of existing service to make such a purchase. Nonqualified service credit purchased shall not exceed 20 quarters. This limit is an aggregate limit that applies to all quarters categorized as nonqualified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The limitations of this rule shall apply to buy-backs of prior refunds. In addition, the annual limit under this rule shall not apply to service purchases grandfathered under the provisions of the Iowa Code and Section 1526 of the Taxpayer Relief Act of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If IPERS adopts rules and procedures permitting service to be purchased on a pretax basis, the amounts contributed will not be combined with posttax service purchases and other posttax contributions in applying the foregoing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IRC Section 415(c) limitations shall not apply to a service purchase that qualifies as a direct rollover from an eligible retirement plan or a direct transfer from a plan qualified under IRC Section 403(b) or 457.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val="false"/>
          <w:color w:val="000000"/>
          <w:sz w:val="22"/>
        </w:rPr>
        <w:t>IPERS reserves the right to apply the limitations of IRC Section 415(n) on a case-by-case basis to ensure that such limits are not exceeded.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495—8.4</w:t>
      </w:r>
      <w:r>
        <w:rPr>
          <w:rFonts w:ascii="Times New Roman" w:hAnsi="Times New Roman"/>
          <w:b/>
          <w:i w:val="false"/>
          <w:color w:val="000000"/>
          <w:sz w:val="22"/>
        </w:rPr>
        <w:t xml:space="preserve">(97B) </w:t>
      </w:r>
      <w:r>
        <w:rPr>
          <w:rFonts w:ascii="Times New Roman" w:hAnsi="Times New Roman"/>
          <w:b/>
          <w:i w:val="false"/>
          <w:color w:val="000000"/>
          <w:sz w:val="22"/>
        </w:rPr>
        <w:t xml:space="preserve">Required quarters of wages on file. </w:t>
      </w:r>
      <w:r>
        <w:rPr>
          <w:rFonts w:ascii="Times New Roman" w:hAnsi="Times New Roman"/>
          <w:b w:val="false"/>
          <w:i w:val="false"/>
          <w:color w:val="000000"/>
          <w:sz w:val="22"/>
        </w:rPr>
        <w:t xml:space="preserve">Rescinded </w:t>
      </w:r>
      <w:r>
        <w:rPr>
          <w:rFonts w:ascii="Times New Roman" w:hAnsi="Times New Roman"/>
          <w:b/>
          <w:i w:val="false"/>
          <w:color w:val="000000"/>
          <w:sz w:val="22"/>
        </w:rPr>
        <w:t>ARC 4337C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3/13/19</w:t>
      </w:r>
      <w:r>
        <w:rPr>
          <w:rFonts w:ascii="Times New Roman" w:hAnsi="Times New Roman"/>
          <w:b w:val="false"/>
          <w:i w:val="false"/>
          <w:color w:val="000000"/>
          <w:sz w:val="22"/>
        </w:rPr>
        <w:t xml:space="preserve">, effective 4/17/19. </w:t>
      </w:r>
    </w:p>
    <w:p>
      <w:pPr>
        <w:spacing w:before="0" w:after="0"/>
        <w:ind w:left="120"/>
        <w:jc w:val="both"/>
      </w:pPr>
      <w:r>
        <w:rPr>
          <w:rFonts w:ascii="Times New Roman" w:hAnsi="Times New Roman"/>
          <w:b/>
          <w:i w:val="false"/>
          <w:color w:val="000000"/>
          <w:sz w:val="22"/>
        </w:rPr>
        <w:t>495—8.5</w:t>
      </w:r>
      <w:r>
        <w:rPr>
          <w:rFonts w:ascii="Times New Roman" w:hAnsi="Times New Roman"/>
          <w:b/>
          <w:i w:val="false"/>
          <w:color w:val="000000"/>
          <w:sz w:val="22"/>
        </w:rPr>
        <w:t xml:space="preserve">(97B) </w:t>
      </w:r>
      <w:r>
        <w:rPr>
          <w:rFonts w:ascii="Times New Roman" w:hAnsi="Times New Roman"/>
          <w:b/>
          <w:i w:val="false"/>
          <w:color w:val="000000"/>
          <w:sz w:val="22"/>
        </w:rPr>
        <w:t xml:space="preserve">Additional information, procedures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Additional service purchase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purchase cost quotes for members currently in special service positions shall be prepared as special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covered under another retirement plan. Members who wish to buy service credit for employment that is covered by another retirement plan qualified under IRC Section 401, IRC Section 403 or 457 and similar plans and retirement pay from the United States government for active duty in the armed forces (except retirement pay for nonregular service pursuant to 10 U.S.C. Sections 12731-12739) must waive their right to benefits based on the service credit that is being purchased under IPERS.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January 1, 2007, IPERS may, notwithstanding certain provisions of Iowa Code section </w:t>
      </w:r>
      <w:hyperlink r:id="rId9">
        <w:r>
          <w:rPr>
            <w:rStyle w:val="Hyperlink"/>
            <w:rFonts w:ascii="Times New Roman" w:hAnsi="Times New Roman"/>
            <w:b w:val="false"/>
            <w:i w:val="false"/>
            <w:color w:val="000000"/>
            <w:sz w:val="22"/>
          </w:rPr>
          <w:t>97B.82</w:t>
        </w:r>
      </w:hyperlink>
      <w:r>
        <w:rPr>
          <w:rFonts w:ascii="Times New Roman" w:hAnsi="Times New Roman"/>
          <w:b w:val="false"/>
          <w:i w:val="false"/>
          <w:color w:val="000000"/>
          <w:sz w:val="22"/>
        </w:rPr>
        <w:t xml:space="preserve"> adopted in order to comply with prior rollover provisions of the Internal Revenue Code, utilize forms and procedures permitting direct rollover service purchases to include after-tax amounts as provided under the applicable rollover provisions of the Internal Revenue Code as amended subsequent to the enactment of Iowa Code section </w:t>
      </w:r>
      <w:hyperlink r:id="rId10">
        <w:r>
          <w:rPr>
            <w:rStyle w:val="Hyperlink"/>
            <w:rFonts w:ascii="Times New Roman" w:hAnsi="Times New Roman"/>
            <w:b w:val="false"/>
            <w:i w:val="false"/>
            <w:color w:val="000000"/>
            <w:sz w:val="22"/>
          </w:rPr>
          <w:t>97B.82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Additional service purchase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service purchases be allowed for quarters already on file with IPERS as covered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member has requested a service purchase cost quote and, before the six-month expiration has passed, submits another request for a service purchase cost quote for the same or different employer, the new service purchase cost quote will be based on a combination of the two service purchase cost quotes. The latest service purchase cost quote shall supersede all prior cost quotes provided to the member for the quarters that the member purchases after the issuance of the second cost quote.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Self-employed and independent contractor members. Members shall not be permitted to purchase service credit for periods of self-employment or as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Buy-up of service credit through service purchase. </w:t>
      </w:r>
      <w:r>
        <w:rPr>
          <w:rFonts w:ascii="Times New Roman" w:hAnsi="Times New Roman"/>
          <w:b w:val="false"/>
          <w:i w:val="false"/>
          <w:color w:val="000000"/>
          <w:sz w:val="22"/>
        </w:rPr>
        <w:t xml:space="preserve">Effective July 1, 2008, IPERS members may be allowed to “buy up” service credit. The term “buy up” means to convert regular service credit to special service credit by payment of the actuarial cost pursuant to the requirements of subrule 8.1(1).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Mixture of service time. </w:t>
      </w:r>
      <w:r>
        <w:rPr>
          <w:rFonts w:ascii="Times New Roman" w:hAnsi="Times New Roman"/>
          <w:b w:val="false"/>
          <w:i w:val="false"/>
          <w:color w:val="000000"/>
          <w:sz w:val="22"/>
        </w:rPr>
        <w:t>If a member’s service time contains a mixture of regular, protection and sheriff service credit, IPERS shall prepare buy-up cost quotes prior to other service credit purchases and shall process the buy-up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is currently employed in the sheriff class or retired as a sheriff, the cost quote shall be prepared reflecting a buy-up to sheriff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is not currently employed in the sheriff class or did not retire as a sheriff, the cost quote shall be prepared reflecting a buy-up to protection occupation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Wage adjustment after a buy-up. </w:t>
      </w:r>
      <w:r>
        <w:rPr>
          <w:rFonts w:ascii="Times New Roman" w:hAnsi="Times New Roman"/>
          <w:b w:val="false"/>
          <w:i w:val="false"/>
          <w:color w:val="000000"/>
          <w:sz w:val="22"/>
        </w:rPr>
        <w:t>If an employer wage adjustment completely removes a member’s service credit in a buy-up quarter, IPERS shall correct the service credit and perform the necessary recalculations.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IRS limitations. </w:t>
      </w:r>
      <w:r>
        <w:rPr>
          <w:rFonts w:ascii="Times New Roman" w:hAnsi="Times New Roman"/>
          <w:b w:val="false"/>
          <w:i w:val="false"/>
          <w:color w:val="000000"/>
          <w:sz w:val="22"/>
        </w:rPr>
        <w:t>Buy-up service purchases will be aggregated with buy-in and buy-back service purchases during a calendar year and shall not exceed the defined contribution dollar limit then in effect under Section 415(c) of the Internal Revenue Code. Amounts that are rolled over from other qualified plans for service purchases are excluded from these limits.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495—8.6</w:t>
      </w:r>
      <w:r>
        <w:rPr>
          <w:rFonts w:ascii="Times New Roman" w:hAnsi="Times New Roman"/>
          <w:b/>
          <w:i w:val="false"/>
          <w:color w:val="000000"/>
          <w:sz w:val="22"/>
        </w:rPr>
        <w:t xml:space="preserve">(97B) </w:t>
      </w:r>
      <w:r>
        <w:rPr>
          <w:rFonts w:ascii="Times New Roman" w:hAnsi="Times New Roman"/>
          <w:b/>
          <w:i w:val="false"/>
          <w:color w:val="000000"/>
          <w:sz w:val="22"/>
        </w:rPr>
        <w:t xml:space="preserve">Adjustments. </w:t>
      </w:r>
      <w:r>
        <w:rPr>
          <w:rFonts w:ascii="Times New Roman" w:hAnsi="Times New Roman"/>
          <w:b w:val="false"/>
          <w:i w:val="false"/>
          <w:color w:val="000000"/>
          <w:sz w:val="22"/>
        </w:rPr>
        <w:t>If an error in the service purchase cost is discovered or a member’s account is adjusted in any manner after a purchase is made, IPERS may rescind the service purchase, make adjustments to the service purchase cost, or adjust the retirement allowance to ensure the active or retired member is paying the actuarial cost of buying additional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97B.1A(13)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97B.1A(20)</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97B.43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97B.80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97B.80C</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97B.82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80C.pdf" Type="http://schemas.openxmlformats.org/officeDocument/2006/relationships/hyperlink" Id="rId5"/>
    <Relationship TargetMode="External" Target="https://www.legis.iowa.gov/docs/ico/chapter/97B.pdf" Type="http://schemas.openxmlformats.org/officeDocument/2006/relationships/hyperlink" Id="rId6"/>
    <Relationship TargetMode="External" Target="https://www.legis.iowa.gov/docs/ico/chapter/97B.49I.pdf" Type="http://schemas.openxmlformats.org/officeDocument/2006/relationships/hyperlink" Id="rId7"/>
    <Relationship TargetMode="External" Target="https://www.legis.iowa.gov/docs/ico/chapter/97B.80C.pdf" Type="http://schemas.openxmlformats.org/officeDocument/2006/relationships/hyperlink" Id="rId8"/>
    <Relationship TargetMode="External" Target="https://www.legis.iowa.gov/docs/ico/chapter/97B.82.pdf" Type="http://schemas.openxmlformats.org/officeDocument/2006/relationships/hyperlink" Id="rId9"/>
    <Relationship TargetMode="External" Target="https://www.legis.iowa.gov/docs/ico/chapter/97B.82.pdf" Type="http://schemas.openxmlformats.org/officeDocument/2006/relationships/hyperlink" Id="rId10"/>
    <Relationship TargetMode="External" Target="https://www.legis.iowa.gov/docs/ico/chapter/97B.1A.pdf" Type="http://schemas.openxmlformats.org/officeDocument/2006/relationships/hyperlink" Id="rId11"/>
    <Relationship TargetMode="External" Target="https://www.legis.iowa.gov/docs/ico/chapter/97B.1A.pdf" Type="http://schemas.openxmlformats.org/officeDocument/2006/relationships/hyperlink" Id="rId12"/>
    <Relationship TargetMode="External" Target="https://www.legis.iowa.gov/docs/ico/chapter/97B.1A.pdf" Type="http://schemas.openxmlformats.org/officeDocument/2006/relationships/hyperlink" Id="rId13"/>
    <Relationship TargetMode="External" Target="https://www.legis.iowa.gov/docs/ico/chapter/97B.43.pdf" Type="http://schemas.openxmlformats.org/officeDocument/2006/relationships/hyperlink" Id="rId14"/>
    <Relationship TargetMode="External" Target="https://www.legis.iowa.gov/docs/ico/chapter/97B.80.pdf" Type="http://schemas.openxmlformats.org/officeDocument/2006/relationships/hyperlink" Id="rId15"/>
    <Relationship TargetMode="External" Target="https://www.legis.iowa.gov/docs/ico/chapter/97B.80C.pdf" Type="http://schemas.openxmlformats.org/officeDocument/2006/relationships/hyperlink" Id="rId16"/>
    <Relationship TargetMode="External" Target="https://www.legis.iowa.gov/docs/ico/chapter/97B.8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