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495—17.1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as described in Iowa Code section </w:t>
      </w:r>
      <w:hyperlink r:id="rId5">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xml:space="preserve">, and records, or information contained in records, that are specified in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by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the CEO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 under the jurisdiction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or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xml:space="preserve"> which is owned by or in the physical possession of the agency. IPERS also defines a record as information stored or preserved regardless of physical form. Record content, not record form, determines whether or not information constitutes a record. Any information documenting official final business, whether recorded on paper, reproduced on microfilm, entered in an electronic database, documented photographically, recorded in video or audio media, or documented using any other medium, constitutes a record. A record that is not confidential or otherwise exempt by federal or state law is termed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jurisdiction of the agency from which a confidential record or information may be retrieved.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495—17.2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purpose and scope.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495—17.3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495—17.4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495—17.5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495—17.6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 person who is the subject of a record may have additions, dissents, or objections entered into certain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495—17.7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495—17.8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495—17.9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495—17.10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495—17.11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495—17.12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495—17.13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495—17.14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personal identifier in record systems defined in rule </w:t>
      </w:r>
      <w:hyperlink r:id="rId9">
        <w:r>
          <w:rPr>
            <w:rStyle w:val="Hyperlink"/>
            <w:rFonts w:ascii="Times New Roman" w:hAnsi="Times New Roman"/>
            <w:b w:val="false"/>
            <w:i w:val="false"/>
            <w:color w:val="000000"/>
            <w:sz w:val="22"/>
          </w:rPr>
          <w:t>495—17.1</w:t>
        </w:r>
      </w:hyperlink>
      <w:r>
        <w:rPr>
          <w:rFonts w:ascii="Times New Roman" w:hAnsi="Times New Roman"/>
          <w:b w:val="false"/>
          <w:i w:val="false"/>
          <w:color w:val="000000"/>
          <w:sz w:val="22"/>
        </w:rPr>
        <w:t>(97B). For each record system, this rule describes the legal authority for the collection of that information and the means of storage of that information, and indicates whether a data processing system matches, collates, or permits the comparison of personally identifiable information in one record system with personally identifiable information in another record system. Record systems under the jurisdiction of the agency that are retrievable through the use of personal identifiers are described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color w:val="000000"/>
          <w:sz w:val="22"/>
        </w:rPr>
        <w:t xml:space="preserve">IPERS personnel files and records. </w:t>
      </w:r>
      <w:r>
        <w:rPr>
          <w:rFonts w:ascii="Times New Roman" w:hAnsi="Times New Roman"/>
          <w:b w:val="false"/>
          <w:i w:val="false"/>
          <w:color w:val="000000"/>
          <w:sz w:val="22"/>
        </w:rPr>
        <w:t xml:space="preserve">Personnel files of IPERS employees are maintained and kept under the jurisdiction of the agency and contain personal, private, and otherwise confidential records under Iowa Code section </w:t>
      </w:r>
      <w:hyperlink r:id="rId10">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It is unlikely that the personal and private information in these records can be separated from otherwise releasable information without identifying the subject or the employee’s family. These records contain names, social security numbers and other identifying numbers. Data processing systems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color w:val="000000"/>
          <w:sz w:val="22"/>
        </w:rPr>
        <w:t xml:space="preserve">Iowa public employees’ retirement system. </w:t>
      </w:r>
      <w:r>
        <w:rPr>
          <w:rFonts w:ascii="Times New Roman" w:hAnsi="Times New Roman"/>
          <w:b w:val="false"/>
          <w:i w:val="false"/>
          <w:color w:val="000000"/>
          <w:sz w:val="22"/>
        </w:rPr>
        <w:t xml:space="preserve">The retirement system possesses records that concern individual public employees who are covered by IPERS and their families. Records are collected in accordance with Iowa Code chapter </w:t>
      </w:r>
      <w:hyperlink r:id="rId11">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and are confidential records in part under Iowa Code sections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 These records contain names, addresses, social security numbers, and other identifying numbers. Data processing systems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color w:val="000000"/>
          <w:sz w:val="22"/>
        </w:rPr>
        <w:t xml:space="preserve">Vendor contracts. </w:t>
      </w:r>
      <w:r>
        <w:rPr>
          <w:rFonts w:ascii="Times New Roman" w:hAnsi="Times New Roman"/>
          <w:b w:val="false"/>
          <w:i w:val="false"/>
          <w:color w:val="000000"/>
          <w:sz w:val="22"/>
        </w:rPr>
        <w:t xml:space="preserve">These are records pertaining to facilities management, training, investment management, and other services. These records are collected in accordance with Iowa Code chapter </w:t>
      </w:r>
      <w:hyperlink r:id="rId14">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and are confidential records in part under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These records contain names, addresses, social security numbers, and other identifying numbers. Data processing systems permit the comparison of personally identifiable information in one record system with that in another system. Vendors that have access to personally identifiable information shall sign a data-sharing agreement as requested by IPERS.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495—17.15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those record systems retrieved by personally identifiable information as defined in rule </w:t>
      </w:r>
      <w:hyperlink r:id="rId16">
        <w:r>
          <w:rPr>
            <w:rStyle w:val="Hyperlink"/>
            <w:rFonts w:ascii="Times New Roman" w:hAnsi="Times New Roman"/>
            <w:b w:val="false"/>
            <w:i w:val="false"/>
            <w:color w:val="000000"/>
            <w:sz w:val="22"/>
          </w:rPr>
          <w:t>495—17.1</w:t>
        </w:r>
      </w:hyperlink>
      <w:r>
        <w:rPr>
          <w:rFonts w:ascii="Times New Roman" w:hAnsi="Times New Roman"/>
          <w:b w:val="false"/>
          <w:i w:val="false"/>
          <w:color w:val="000000"/>
          <w:sz w:val="22"/>
        </w:rPr>
        <w:t xml:space="preserve">(97B). These records are routinely available to the public subject to costs. However, these records may contain confidential information. In addition, the records listed in subrules </w:t>
      </w:r>
      <w:hyperlink r:id="rId17">
        <w:r>
          <w:rPr>
            <w:rStyle w:val="Hyperlink"/>
            <w:rFonts w:ascii="Times New Roman" w:hAnsi="Times New Roman"/>
            <w:b w:val="false"/>
            <w:i w:val="false"/>
            <w:color w:val="000000"/>
            <w:sz w:val="22"/>
          </w:rPr>
          <w:t>17.15(1)</w:t>
        </w:r>
      </w:hyperlink>
      <w:r>
        <w:rPr>
          <w:rFonts w:ascii="Times New Roman" w:hAnsi="Times New Roman"/>
          <w:b w:val="false"/>
          <w:i w:val="false"/>
          <w:color w:val="000000"/>
          <w:sz w:val="22"/>
        </w:rPr>
        <w:t xml:space="preserve"> to </w:t>
      </w:r>
      <w:hyperlink r:id="rId18">
        <w:r>
          <w:rPr>
            <w:rStyle w:val="Hyperlink"/>
            <w:rFonts w:ascii="Times New Roman" w:hAnsi="Times New Roman"/>
            <w:b w:val="false"/>
            <w:i w:val="false"/>
            <w:color w:val="000000"/>
            <w:sz w:val="22"/>
          </w:rPr>
          <w:t>17.15(4)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17.15(6)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17.15(9)</w:t>
        </w:r>
      </w:hyperlink>
      <w:r>
        <w:rPr>
          <w:rFonts w:ascii="Times New Roman" w:hAnsi="Times New Roman"/>
          <w:b w:val="false"/>
          <w:i w:val="false"/>
          <w:color w:val="000000"/>
          <w:sz w:val="22"/>
        </w:rPr>
        <w:t xml:space="preserve"> may contain information about individuals. All records may be stored on paper, microfilm, tape or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records. Rule-making records may identify individuals making written or oral comments on proposed rules. This information is collected pursuant to Iowa Code section </w:t>
      </w:r>
      <w:hyperlink r:id="rId2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Public documents generated during the promulgation of agency rules, including notices and public comments, are available for public inspection.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and committee records. Agendas, minutes, and materials presented to the board and committee within the agency are available from the agency except those records concerning closed sessions which are exempt from disclosure under Iowa Code section </w:t>
      </w:r>
      <w:hyperlink r:id="rId22">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These records may identify individuals who participate in meetings. This information is collected pursuant to Iowa Code section </w:t>
      </w:r>
      <w:hyperlink r:id="rId2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final project reports, newsletters, and brochures describing various programs are available from the agency. These publications may contain information about individuals, including staff or members of the board or committee.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of activity for various department programs are available from the department.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decisions and advisory opinions. All final orders, decisions and opinions are open to the public except for information that is confidential according to rule </w:t>
      </w:r>
      <w:hyperlink r:id="rId24">
        <w:r>
          <w:rPr>
            <w:rStyle w:val="Hyperlink"/>
            <w:rFonts w:ascii="Times New Roman" w:hAnsi="Times New Roman"/>
            <w:b w:val="false"/>
            <w:i w:val="false"/>
            <w:color w:val="000000"/>
            <w:sz w:val="22"/>
          </w:rPr>
          <w:t>495—17.5</w:t>
        </w:r>
      </w:hyperlink>
      <w:r>
        <w:rPr>
          <w:rFonts w:ascii="Times New Roman" w:hAnsi="Times New Roman"/>
          <w:b w:val="false"/>
          <w:i w:val="false"/>
          <w:color w:val="000000"/>
          <w:sz w:val="22"/>
        </w:rPr>
        <w:t xml:space="preserve">(97B) or subrule </w:t>
      </w:r>
      <w:hyperlink r:id="rId25">
        <w:r>
          <w:rPr>
            <w:rStyle w:val="Hyperlink"/>
            <w:rFonts w:ascii="Times New Roman" w:hAnsi="Times New Roman"/>
            <w:b w:val="false"/>
            <w:i w:val="false"/>
            <w:color w:val="000000"/>
            <w:sz w:val="22"/>
          </w:rPr>
          <w:t>17.13(2)</w:t>
        </w:r>
      </w:hyperlink>
      <w:r>
        <w:rPr>
          <w:rFonts w:ascii="Times New Roman" w:hAnsi="Times New Roman"/>
          <w:b w:val="false"/>
          <w:i w:val="false"/>
          <w:color w:val="000000"/>
          <w:sz w:val="22"/>
        </w:rPr>
        <w:t xml:space="preserve">. These records, collected under the authority of Iowa Code chapters </w:t>
      </w:r>
      <w:hyperlink r:id="rId26">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 may contain confidential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laws.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agency’s manuals containing the policies and procedures for programs administered by the agency are available at IPERS’ headquarters.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17.15(8)</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records. These are records related to the budgets of the agency, the requisition of equipment and supplies, the payment of claims, and other accounting functions as well as records kept by the investments section, including information on investment policies and portfolios. Some investment information is partially confidential under Iowa Code sections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17.15(9)</w:t>
      </w:r>
      <w:r>
        <w:rPr>
          <w:rFonts w:ascii="Times New Roman" w:hAnsi="Times New Roman"/>
          <w:b w:val="false"/>
          <w:i w:val="false"/>
          <w:color w:val="000000"/>
          <w:sz w:val="22"/>
        </w:rPr>
        <w:t> </w:t>
      </w:r>
      <w:r>
        <w:rPr>
          <w:rFonts w:ascii="Times New Roman" w:hAnsi="Times New Roman"/>
          <w:b w:val="false"/>
          <w:i w:val="false"/>
          <w:color w:val="000000"/>
          <w:sz w:val="22"/>
        </w:rPr>
        <w:t>All other records not exempted from disclosure by law.</w:t>
      </w:r>
    </w:p>
    <w:p>
      <w:pPr>
        <w:spacing w:before="210" w:after="0"/>
        <w:ind w:left="120"/>
        <w:jc w:val="both"/>
      </w:pPr>
      <w:r>
        <w:rPr>
          <w:rFonts w:ascii="Times New Roman" w:hAnsi="Times New Roman"/>
          <w:b/>
          <w:i w:val="false"/>
          <w:color w:val="000000"/>
          <w:sz w:val="22"/>
        </w:rPr>
        <w:t>495—17.16</w:t>
      </w:r>
      <w:r>
        <w:rPr>
          <w:rFonts w:ascii="Times New Roman" w:hAnsi="Times New Roman"/>
          <w:b/>
          <w:i w:val="false"/>
          <w:color w:val="000000"/>
          <w:sz w:val="22"/>
        </w:rPr>
        <w:t xml:space="preserve">(17A,22) </w:t>
      </w:r>
      <w:r>
        <w:rPr>
          <w:rFonts w:ascii="Times New Roman" w:hAnsi="Times New Roman"/>
          <w:b/>
          <w:i w:val="false"/>
          <w:color w:val="000000"/>
          <w:sz w:val="22"/>
        </w:rPr>
        <w:t xml:space="preserve">Comparison of data processing systems. </w:t>
      </w:r>
      <w:r>
        <w:rPr>
          <w:rFonts w:ascii="Times New Roman" w:hAnsi="Times New Roman"/>
          <w:b w:val="false"/>
          <w:i w:val="false"/>
          <w:color w:val="000000"/>
          <w:sz w:val="22"/>
        </w:rPr>
        <w:t>To the extent required by law, all data processing systems used by the agency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495—17.17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3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17.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97B.17.pdf" Type="http://schemas.openxmlformats.org/officeDocument/2006/relationships/hyperlink" Id="rId8"/>
    <Relationship TargetMode="External" Target="https://www.legis.iowa.gov/docs/iac/rule/495.17.1.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97B.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97B.17.pdf" Type="http://schemas.openxmlformats.org/officeDocument/2006/relationships/hyperlink" Id="rId13"/>
    <Relationship TargetMode="External" Target="https://www.legis.iowa.gov/docs/ico/chapter/97B.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ac/rule/495.17.1.pdf" Type="http://schemas.openxmlformats.org/officeDocument/2006/relationships/hyperlink" Id="rId16"/>
    <Relationship TargetMode="External" Target="https://www.legis.iowa.gov/docs/iac/rule/495.17.15.pdf" Type="http://schemas.openxmlformats.org/officeDocument/2006/relationships/hyperlink" Id="rId17"/>
    <Relationship TargetMode="External" Target="https://www.legis.iowa.gov/docs/iac/rule/495.17.15.pdf" Type="http://schemas.openxmlformats.org/officeDocument/2006/relationships/hyperlink" Id="rId18"/>
    <Relationship TargetMode="External" Target="https://www.legis.iowa.gov/docs/iac/rule/495.17.15.pdf" Type="http://schemas.openxmlformats.org/officeDocument/2006/relationships/hyperlink" Id="rId19"/>
    <Relationship TargetMode="External" Target="https://www.legis.iowa.gov/docs/iac/rule/495.17.15.pdf" Type="http://schemas.openxmlformats.org/officeDocument/2006/relationships/hyperlink" Id="rId20"/>
    <Relationship TargetMode="External" Target="https://www.legis.iowa.gov/docs/ico/chapter/17A.4.pdf" Type="http://schemas.openxmlformats.org/officeDocument/2006/relationships/hyperlink" Id="rId21"/>
    <Relationship TargetMode="External" Target="https://www.legis.iowa.gov/docs/ico/chapter/21.5.pdf" Type="http://schemas.openxmlformats.org/officeDocument/2006/relationships/hyperlink" Id="rId22"/>
    <Relationship TargetMode="External" Target="https://www.legis.iowa.gov/docs/ico/chapter/21.3.pdf" Type="http://schemas.openxmlformats.org/officeDocument/2006/relationships/hyperlink" Id="rId23"/>
    <Relationship TargetMode="External" Target="https://www.legis.iowa.gov/docs/iac/rule/495.17.5.pdf" Type="http://schemas.openxmlformats.org/officeDocument/2006/relationships/hyperlink" Id="rId24"/>
    <Relationship TargetMode="External" Target="https://www.legis.iowa.gov/docs/iac/rule/495.17.13.pdf" Type="http://schemas.openxmlformats.org/officeDocument/2006/relationships/hyperlink" Id="rId25"/>
    <Relationship TargetMode="External" Target="https://www.legis.iowa.gov/docs/ico/chapter/97B.pdf" Type="http://schemas.openxmlformats.org/officeDocument/2006/relationships/hyperlink" Id="rId26"/>
    <Relationship TargetMode="External" Target="https://www.legis.iowa.gov/docs/ico/chapter/97C.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97B.17.pdf" Type="http://schemas.openxmlformats.org/officeDocument/2006/relationships/hyperlink" Id="rId29"/>
    <Relationship TargetMode="External" Target="https://www.legis.iowa.gov/docs/ico/chapter/97B.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