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DISABILITY FOR REGULAR AND SPECIAL SERVICE MEMBERS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495—13.1</w:t>
      </w:r>
      <w:r>
        <w:rPr>
          <w:rFonts w:ascii="Times New Roman" w:hAnsi="Times New Roman"/>
          <w:b/>
          <w:i w:val="false"/>
          <w:color w:val="000000"/>
          <w:sz w:val="22"/>
        </w:rPr>
        <w:t xml:space="preserve">(97B) </w:t>
      </w:r>
      <w:r>
        <w:rPr>
          <w:rFonts w:ascii="Times New Roman" w:hAnsi="Times New Roman"/>
          <w:b/>
          <w:i w:val="false"/>
          <w:color w:val="000000"/>
          <w:sz w:val="22"/>
        </w:rPr>
        <w:t xml:space="preserve">Disability for persons retiring under Iowa Code section </w:t>
      </w:r>
      <w:hyperlink r:id="rId5">
        <w:r>
          <w:rPr>
            <w:rStyle w:val="Hyperlink"/>
            <w:rFonts w:ascii="Times New Roman" w:hAnsi="Times New Roman"/>
            <w:b/>
            <w:i w:val="false"/>
            <w:color w:val="000000"/>
            <w:sz w:val="22"/>
          </w:rPr>
          <w:t>97B.50(2)</w:t>
        </w:r>
      </w:hyperlink>
      <w:r>
        <w:rPr>
          <w:rFonts w:ascii="Times New Roman" w:hAnsi="Times New Roman"/>
          <w:b/>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For IPERS members retiring because of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must be awarded federal social security benefits due to a disability which existed on or before the member’s first month of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1990, the member may also qualify for the IPERS disability provision by being awarded, and commencing to receive, disability benefits through the federal Railroad Retirement Act, 45 U.S.C. Section 231 et seq., due to a disability which existed at the time of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period for which up to 36 months of retroactive payments under Iowa Code section </w:t>
      </w:r>
      <w:hyperlink r:id="rId6">
        <w:r>
          <w:rPr>
            <w:rStyle w:val="Hyperlink"/>
            <w:rFonts w:ascii="Times New Roman" w:hAnsi="Times New Roman"/>
            <w:b w:val="false"/>
            <w:i w:val="false"/>
            <w:color w:val="000000"/>
            <w:sz w:val="22"/>
          </w:rPr>
          <w:t>97B.50(2)</w:t>
        </w:r>
      </w:hyperlink>
      <w:r>
        <w:rPr>
          <w:rFonts w:ascii="Times New Roman" w:hAnsi="Times New Roman"/>
          <w:b w:val="false"/>
          <w:i w:val="false"/>
          <w:color w:val="000000"/>
          <w:sz w:val="22"/>
        </w:rPr>
        <w:t xml:space="preserve"> shall be paid is for up to 36 months preceding the month in which such completed application for IPERS disability is received by IPERS. In no event shall retroactive disability benefits payments under Iowa Code section </w:t>
      </w:r>
      <w:hyperlink r:id="rId7">
        <w:r>
          <w:rPr>
            <w:rStyle w:val="Hyperlink"/>
            <w:rFonts w:ascii="Times New Roman" w:hAnsi="Times New Roman"/>
            <w:b w:val="false"/>
            <w:i w:val="false"/>
            <w:color w:val="000000"/>
            <w:sz w:val="22"/>
          </w:rPr>
          <w:t>97B.50(2)</w:t>
        </w:r>
      </w:hyperlink>
      <w:r>
        <w:rPr>
          <w:rFonts w:ascii="Times New Roman" w:hAnsi="Times New Roman"/>
          <w:b w:val="false"/>
          <w:i w:val="false"/>
          <w:color w:val="000000"/>
          <w:sz w:val="22"/>
        </w:rPr>
        <w:t xml:space="preserve"> precede the month the member actually receives the member’s first social security or railroad retirement disability payment. The member shall provide IPERS with a copy of the Social Security Administration or railroad retirement award letter showing dates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Continued qualification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member retiring due to a disability under Iowa Code section </w:t>
      </w:r>
      <w:hyperlink r:id="rId8">
        <w:r>
          <w:rPr>
            <w:rStyle w:val="Hyperlink"/>
            <w:rFonts w:ascii="Times New Roman" w:hAnsi="Times New Roman"/>
            <w:b w:val="false"/>
            <w:i w:val="false"/>
            <w:color w:val="000000"/>
            <w:sz w:val="22"/>
          </w:rPr>
          <w:t>97B.50(2)</w:t>
        </w:r>
      </w:hyperlink>
      <w:r>
        <w:rPr>
          <w:rFonts w:ascii="Times New Roman" w:hAnsi="Times New Roman"/>
          <w:b w:val="false"/>
          <w:i w:val="false"/>
          <w:color w:val="000000"/>
          <w:sz w:val="22"/>
        </w:rPr>
        <w:t>, on or after July 1, 2009, the member shall provide IPERS with proof of continuing eligibility for federal social security disability benefits or railroad retirement disability benefits by June 30 of each calendar year, in order to continue qualification for IPERS disability benefits.</w:t>
      </w:r>
    </w:p>
    <w:p>
      <w:pPr>
        <w:spacing w:before="0" w:after="0"/>
        <w:ind w:left="120"/>
        <w:jc w:val="both"/>
      </w:pPr>
      <w:r>
        <w:rPr>
          <w:rFonts w:ascii="Times New Roman" w:hAnsi="Times New Roman"/>
          <w:b w:val="false"/>
          <w:i w:val="false"/>
          <w:color w:val="000000"/>
          <w:sz w:val="22"/>
        </w:rPr>
        <w:t>IPERS shall suspend the disability benefits of any member if the records required are not timely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certification of continued eligibility for federal social security disability benefits or railroad retirement disability benefits is not required as of the calendar year the member reaches normal retirement age as defined by Iowa Code section 97B.45, or for special service members aged 55, or sheriffs and deputies aged 50 with 22 years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returns to covered employment after achieving a bona fide retirement, the benefits being provided to the member under Iowa Code section </w:t>
      </w:r>
      <w:hyperlink r:id="rId9">
        <w:r>
          <w:rPr>
            <w:rStyle w:val="Hyperlink"/>
            <w:rFonts w:ascii="Times New Roman" w:hAnsi="Times New Roman"/>
            <w:b w:val="false"/>
            <w:i w:val="false"/>
            <w:color w:val="000000"/>
            <w:sz w:val="22"/>
          </w:rPr>
          <w:t>97B.50(2)</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suspended or reduced as follows. If the member has not attained the age of 55 upon reemployment, benefit payments shall be suspended in their entirety until the member subsequently terminates employment, applies for, and is approved to receive benefits under the provisions of Iowa Code chapter </w:t>
      </w:r>
      <w:hyperlink r:id="rId10">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If the member has attained the age of 55 or older upon reemployment, the member shall continue to receive monthly benefits adjusted as follows. Monthly benefits shall be calculated under the same benefit option that was first selected, based on the member’s age, years of service, and the applicable reductions for early retirement as of the month that the member returns to covered employment. The suspension or reduction of benefits for returning to covered employment no longer applies as of the calendar year the member reaches normal retirement age, as defined by Iowa Code section </w:t>
      </w:r>
      <w:hyperlink r:id="rId11">
        <w:r>
          <w:rPr>
            <w:rStyle w:val="Hyperlink"/>
            <w:rFonts w:ascii="Times New Roman" w:hAnsi="Times New Roman"/>
            <w:b w:val="false"/>
            <w:i w:val="false"/>
            <w:color w:val="000000"/>
            <w:sz w:val="22"/>
          </w:rPr>
          <w:t>97B.45</w:t>
        </w:r>
      </w:hyperlink>
      <w:r>
        <w:rPr>
          <w:rFonts w:ascii="Times New Roman" w:hAnsi="Times New Roman"/>
          <w:b w:val="false"/>
          <w:i w:val="false"/>
          <w:color w:val="000000"/>
          <w:sz w:val="22"/>
        </w:rPr>
        <w:t xml:space="preserve">, or for special service members aged 55, or sheriffs and deputies aged 50 with 22 years of service. The member’s benefit shall also be subject to the applicable provisions of Iowa Code section </w:t>
      </w:r>
      <w:hyperlink r:id="rId12">
        <w:r>
          <w:rPr>
            <w:rStyle w:val="Hyperlink"/>
            <w:rFonts w:ascii="Times New Roman" w:hAnsi="Times New Roman"/>
            <w:b w:val="false"/>
            <w:i w:val="false"/>
            <w:color w:val="000000"/>
            <w:sz w:val="22"/>
          </w:rPr>
          <w:t>97B.48A</w:t>
        </w:r>
      </w:hyperlink>
      <w:r>
        <w:rPr>
          <w:rFonts w:ascii="Times New Roman" w:hAnsi="Times New Roman"/>
          <w:b w:val="false"/>
          <w:i w:val="false"/>
          <w:color w:val="000000"/>
          <w:sz w:val="22"/>
        </w:rPr>
        <w:t xml:space="preserve"> pertaining to reemployed retired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terminating a reemployment that resulted in the suspension of all or a portion of the member’s disability retirement allowance, the member’s benefits shall be recomputed under Iowa Code section </w:t>
      </w:r>
      <w:hyperlink r:id="rId13">
        <w:r>
          <w:rPr>
            <w:rStyle w:val="Hyperlink"/>
            <w:rFonts w:ascii="Times New Roman" w:hAnsi="Times New Roman"/>
            <w:b w:val="false"/>
            <w:i w:val="false"/>
            <w:color w:val="000000"/>
            <w:sz w:val="22"/>
          </w:rPr>
          <w:t>97B.48A</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495—12.8</w:t>
        </w:r>
      </w:hyperlink>
      <w:r>
        <w:rPr>
          <w:rFonts w:ascii="Times New Roman" w:hAnsi="Times New Roman"/>
          <w:b w:val="false"/>
          <w:i w:val="false"/>
          <w:color w:val="000000"/>
          <w:sz w:val="22"/>
        </w:rPr>
        <w:t xml:space="preserve">(97B). To requalify for a monthly retirement allowance under Iowa Code section </w:t>
      </w:r>
      <w:hyperlink r:id="rId15">
        <w:r>
          <w:rPr>
            <w:rStyle w:val="Hyperlink"/>
            <w:rFonts w:ascii="Times New Roman" w:hAnsi="Times New Roman"/>
            <w:b w:val="false"/>
            <w:i w:val="false"/>
            <w:color w:val="000000"/>
            <w:sz w:val="22"/>
          </w:rPr>
          <w:t>97B.50(2)</w:t>
        </w:r>
      </w:hyperlink>
      <w:r>
        <w:rPr>
          <w:rFonts w:ascii="Times New Roman" w:hAnsi="Times New Roman"/>
          <w:b w:val="false"/>
          <w:i w:val="false"/>
          <w:color w:val="000000"/>
          <w:sz w:val="22"/>
        </w:rPr>
        <w:t>, the member must furnish a new or updated Social Security Administration disability award letter, or other acceptable documentation from the Social Security Administration, indicating that the member is currently eligible for social security disability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whose IPERS disability benefits were suspended because of the member’s return to covered employment provides proof acceptable to IPERS that the member remains eligible for federal social security disability benefits or railroad retirement disability benefits, IPERS shall reinstate the member’s disability benefits, subject to the member’s continued compliance with paragraph </w:t>
      </w:r>
      <w:hyperlink r:id="rId16">
        <w:r>
          <w:rPr>
            <w:rStyle w:val="Hyperlink"/>
            <w:rFonts w:ascii="Times New Roman" w:hAnsi="Times New Roman"/>
            <w:b w:val="false"/>
            <w:i w:val="false"/>
            <w:color w:val="000000"/>
            <w:sz w:val="22"/>
          </w:rPr>
          <w:t>13.1(1)</w:t>
        </w:r>
        <w:r>
          <w:rPr>
            <w:rFonts w:ascii="Times New Roman" w:hAnsi="Times New Roman"/>
            <w:b w:val="false"/>
            <w:i/>
            <w:color w:val="000000"/>
            <w:sz w:val="22"/>
          </w:rPr>
          <w:t>“d.”</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495—13.2</w:t>
      </w:r>
      <w:r>
        <w:rPr>
          <w:rFonts w:ascii="Times New Roman" w:hAnsi="Times New Roman"/>
          <w:b/>
          <w:i w:val="false"/>
          <w:color w:val="000000"/>
          <w:sz w:val="22"/>
        </w:rPr>
        <w:t xml:space="preserve">(97B) </w:t>
      </w:r>
      <w:r>
        <w:rPr>
          <w:rFonts w:ascii="Times New Roman" w:hAnsi="Times New Roman"/>
          <w:b/>
          <w:i w:val="false"/>
          <w:color w:val="000000"/>
          <w:sz w:val="22"/>
        </w:rPr>
        <w:t xml:space="preserve">Disability claim process for special service members. </w:t>
      </w:r>
      <w:r>
        <w:rPr>
          <w:rFonts w:ascii="Times New Roman" w:hAnsi="Times New Roman"/>
          <w:b w:val="false"/>
          <w:i w:val="false"/>
          <w:color w:val="000000"/>
          <w:sz w:val="22"/>
        </w:rPr>
        <w:t xml:space="preserve">Except as otherwise indicated, this rule shall apply only to disability claims initiated under Iowa Code section </w:t>
      </w:r>
      <w:hyperlink r:id="rId17">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xml:space="preserve">. Except as otherwise indicated, disability claims under Iowa Code section </w:t>
      </w:r>
      <w:hyperlink r:id="rId18">
        <w:r>
          <w:rPr>
            <w:rStyle w:val="Hyperlink"/>
            <w:rFonts w:ascii="Times New Roman" w:hAnsi="Times New Roman"/>
            <w:b w:val="false"/>
            <w:i w:val="false"/>
            <w:color w:val="000000"/>
            <w:sz w:val="22"/>
          </w:rPr>
          <w:t>97B.50(2)</w:t>
        </w:r>
      </w:hyperlink>
      <w:r>
        <w:rPr>
          <w:rFonts w:ascii="Times New Roman" w:hAnsi="Times New Roman"/>
          <w:b w:val="false"/>
          <w:i w:val="false"/>
          <w:color w:val="000000"/>
          <w:sz w:val="22"/>
        </w:rPr>
        <w:t xml:space="preserve"> shall be administered under rule </w:t>
      </w:r>
      <w:hyperlink r:id="rId19">
        <w:r>
          <w:rPr>
            <w:rStyle w:val="Hyperlink"/>
            <w:rFonts w:ascii="Times New Roman" w:hAnsi="Times New Roman"/>
            <w:b w:val="false"/>
            <w:i w:val="false"/>
            <w:color w:val="000000"/>
            <w:sz w:val="22"/>
          </w:rPr>
          <w:t>495—13.1</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Initiation of disability claim. </w:t>
      </w:r>
      <w:r>
        <w:rPr>
          <w:rFonts w:ascii="Times New Roman" w:hAnsi="Times New Roman"/>
          <w:b w:val="false"/>
          <w:i w:val="false"/>
          <w:color w:val="000000"/>
          <w:sz w:val="22"/>
        </w:rPr>
        <w:t xml:space="preserve">The disability claim process shall originate as an application to the system by the member. The application shall be forwarded to the system’s designated retirement benefits officer. An application shall be sent upon request to members who qualify pursuant to Iowa Code section </w:t>
      </w:r>
      <w:hyperlink r:id="rId20">
        <w:r>
          <w:rPr>
            <w:rStyle w:val="Hyperlink"/>
            <w:rFonts w:ascii="Times New Roman" w:hAnsi="Times New Roman"/>
            <w:b w:val="false"/>
            <w:i w:val="false"/>
            <w:color w:val="000000"/>
            <w:sz w:val="22"/>
          </w:rPr>
          <w:t>97B.50A(13)</w:t>
        </w:r>
      </w:hyperlink>
      <w:r>
        <w:rPr>
          <w:rFonts w:ascii="Times New Roman" w:hAnsi="Times New Roman"/>
          <w:b w:val="false"/>
          <w:i w:val="false"/>
          <w:color w:val="000000"/>
          <w:sz w:val="22"/>
        </w:rPr>
        <w:t>. The application consists of the following sections which must be completed and returned to the system’s designated retirement benefits officer: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applicant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Applicant’s statement.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Employer’s statement.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Member’s assigned duties.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Disability/injury reports.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Medical information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Preliminary processing. </w:t>
      </w:r>
      <w:r>
        <w:rPr>
          <w:rFonts w:ascii="Times New Roman" w:hAnsi="Times New Roman"/>
          <w:b w:val="false"/>
          <w:i w:val="false"/>
          <w:color w:val="000000"/>
          <w:sz w:val="22"/>
        </w:rPr>
        <w:t>Completed forms shall be returned to the disability retirement benefits officer. If the forms are not complete, they will be returned for completion. The application package shall contain copies of all relevant medical records and the names, addresses, and telephone numbers of all relevant physicians. If medical records are not included, the designated retirement benefits officer shall have the authority to contact the listed physicians for copies of the files on the individual and shall request that any applicable files be sent to the medical board. In addition, IPERS may request workers’ compensation records, social security records and such other official records as are deemed necessary. The application, including copies of the medical information, shall be forwarded to the medical board for review. All medical records that will be part of a member’s permanent file shall be kept in locked locations separate from the member’s other retirement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Scheduling of appointments. </w:t>
      </w:r>
      <w:r>
        <w:rPr>
          <w:rFonts w:ascii="Times New Roman" w:hAnsi="Times New Roman"/>
          <w:b w:val="false"/>
          <w:i w:val="false"/>
          <w:color w:val="000000"/>
          <w:sz w:val="22"/>
        </w:rPr>
        <w:t xml:space="preserve">Upon receipt and forwarding of the application and sufficient medical records to the medical board, the disability retirement benefits officer shall establish an appointment for the applicant to be seen by the medical board in Iowa City. The member shall be notified in writing of the appointment and shall be given general instructions about where to go for the examinations. The appointment for the examinations shall be no later than 60 days after the completed application, including sufficient medical records, is provided. The member shall also be notified about the procedures to follow for reimbursement of travel expenses and lodging. Fees for physical examinations and medical records costs shall be paid directly by IPERS pursuant to its contractual arrangements with the medical providers required to implement Iowa Code section </w:t>
      </w:r>
      <w:hyperlink r:id="rId21">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Medical board examinations. </w:t>
      </w:r>
      <w:r>
        <w:rPr>
          <w:rFonts w:ascii="Times New Roman" w:hAnsi="Times New Roman"/>
          <w:b w:val="false"/>
          <w:i w:val="false"/>
          <w:color w:val="000000"/>
          <w:sz w:val="22"/>
        </w:rPr>
        <w:t>The medical board, consisting of three physicians from the University of Iowa occupational medicine clinic and other departments as required, shall examine the member and perform the relevant tests and examinations.</w:t>
      </w:r>
    </w:p>
    <w:p>
      <w:pPr>
        <w:spacing w:before="0" w:after="0"/>
        <w:ind w:left="120"/>
        <w:jc w:val="both"/>
      </w:pPr>
      <w:r>
        <w:rPr>
          <w:rFonts w:ascii="Times New Roman" w:hAnsi="Times New Roman"/>
          <w:b w:val="false"/>
          <w:i w:val="false"/>
          <w:color w:val="000000"/>
          <w:sz w:val="22"/>
        </w:rPr>
        <w:t>The medical board shall submit a letter of recommendation to the system, based on its findings and the job duties supplied in the member’s application, whether or not the member is mentally or physically incapacitated from the further performance of the member’s duties and whether or not the incapacity is likely to be permanent. “Permanent” means that the mental or physical incapacity is reasonably expected to last more than one year. The medical board’s letter of recommendation shall include a recommended schedule for reexaminations to determine the continued existence of the disability in question.</w:t>
      </w:r>
    </w:p>
    <w:p>
      <w:pPr>
        <w:spacing w:before="0" w:after="0"/>
        <w:ind w:left="120"/>
        <w:jc w:val="both"/>
      </w:pPr>
      <w:r>
        <w:rPr>
          <w:rFonts w:ascii="Times New Roman" w:hAnsi="Times New Roman"/>
          <w:b w:val="false"/>
          <w:i w:val="false"/>
          <w:color w:val="000000"/>
          <w:sz w:val="22"/>
        </w:rPr>
        <w:t xml:space="preserve">IPERS shall not be liable for any diagnostic testing procedures performed in accordance with Iowa Code section </w:t>
      </w:r>
      <w:hyperlink r:id="rId22">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xml:space="preserve"> and this rule which are alleged to have resulted in injury to the members being examined.</w:t>
      </w:r>
    </w:p>
    <w:p>
      <w:pPr>
        <w:spacing w:before="0" w:after="0"/>
        <w:ind w:left="120"/>
        <w:jc w:val="both"/>
      </w:pPr>
      <w:r>
        <w:rPr>
          <w:rFonts w:ascii="Times New Roman" w:hAnsi="Times New Roman"/>
          <w:b w:val="false"/>
          <w:i w:val="false"/>
          <w:color w:val="000000"/>
          <w:sz w:val="22"/>
        </w:rPr>
        <w:t>The medical board shall furnish its determination, test results, and supporting notes to the system no later than ten working days after the date of the examination. The medical board may use electronic signatures in fulfilling its reporting obligations under this rule.</w:t>
      </w:r>
    </w:p>
    <w:p>
      <w:pPr>
        <w:spacing w:before="0" w:after="0"/>
        <w:ind w:left="120"/>
        <w:jc w:val="both"/>
      </w:pPr>
      <w:r>
        <w:rPr>
          <w:rFonts w:ascii="Times New Roman" w:hAnsi="Times New Roman"/>
          <w:b w:val="false"/>
          <w:i w:val="false"/>
          <w:color w:val="000000"/>
          <w:sz w:val="22"/>
        </w:rPr>
        <w:t>The medical board shall not be required to have regular meetings, but shall be required to meet with IPERS’ representatives at reasonable intervals to discuss the implementation of the program and performance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Member and employer comments. </w:t>
      </w:r>
      <w:r>
        <w:rPr>
          <w:rFonts w:ascii="Times New Roman" w:hAnsi="Times New Roman"/>
          <w:b w:val="false"/>
          <w:i w:val="false"/>
          <w:color w:val="000000"/>
          <w:sz w:val="22"/>
        </w:rPr>
        <w:t>Upon receipt by the system, the medical board’s determination regarding the existence or nonexistence of a permanent disability shall be distributed to the member and to the employer for review. The member and the employer may forward to the system written statements pertaining to the medical board’s findings within ten days of transmittal. If relevant medical information not considered in materials previously forwarded to the medical board is contained within such written statements, the system shall submit such information to the medical board for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Fast-track review. </w:t>
      </w:r>
      <w:r>
        <w:rPr>
          <w:rFonts w:ascii="Times New Roman" w:hAnsi="Times New Roman"/>
          <w:b w:val="false"/>
          <w:i w:val="false"/>
          <w:color w:val="000000"/>
          <w:sz w:val="22"/>
        </w:rPr>
        <w:t>IPERS’ disability retirement benefits officer may refer any case to IPERS’ chief benefits officer (CBO) for fast-track review. The CBO or the CBO’s designee may, based upon a review of the member’s application and medical records, determine that the medical board be permitted to make its recommendations based solely upon a review of the application and medical records, without requiring the member to submit to additional medical examinations by, or coordinated through, the medical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Initial administrative determination. </w:t>
      </w:r>
      <w:r>
        <w:rPr>
          <w:rFonts w:ascii="Times New Roman" w:hAnsi="Times New Roman"/>
          <w:b w:val="false"/>
          <w:i w:val="false"/>
          <w:color w:val="000000"/>
          <w:sz w:val="22"/>
        </w:rPr>
        <w:t>The medical board’s letter of recommendation, test results, and supporting notes, and the member’s file shall be forwarded to IPERS. Except as otherwise requested by IPERS, the medical board shall forward hospital discharge summary reports rather than the entire set of hospital records. The complete file shall be reviewed by the system’s disability retirement benefits officer, who shall, in consultation with the system’s legal counsel, make the initial disability determination. Written notification of the initial disability determination shall be sent to the member and the member’s employer within 14 business days after a complete file has been returned to IPERS for the initial disability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w:t>
      </w:r>
      <w:r>
        <w:rPr>
          <w:rFonts w:ascii="Times New Roman" w:hAnsi="Times New Roman"/>
          <w:b w:val="false"/>
          <w:i w:val="false"/>
          <w:color w:val="000000"/>
          <w:sz w:val="22"/>
        </w:rPr>
        <w:t> </w:t>
      </w:r>
      <w:r>
        <w:rPr>
          <w:rFonts w:ascii="Times New Roman" w:hAnsi="Times New Roman"/>
          <w:b w:val="false"/>
          <w:i/>
          <w:color w:val="000000"/>
          <w:sz w:val="22"/>
        </w:rPr>
        <w:t xml:space="preserve">General benefits provisions. </w:t>
      </w:r>
      <w:r>
        <w:rPr>
          <w:rFonts w:ascii="Times New Roman" w:hAnsi="Times New Roman"/>
          <w:b w:val="false"/>
          <w:i w:val="false"/>
          <w:color w:val="000000"/>
          <w:sz w:val="22"/>
        </w:rPr>
        <w:t xml:space="preserve">Effective July 1, 2000, if an initial disability determination is favorable, benefits shall begin as of the date of the initial disability determination or, if earlier, the member’s last day on the payroll, but no more than six months of retroactive benefits are payable, subject to Iowa Code section </w:t>
      </w:r>
      <w:hyperlink r:id="rId23">
        <w:r>
          <w:rPr>
            <w:rStyle w:val="Hyperlink"/>
            <w:rFonts w:ascii="Times New Roman" w:hAnsi="Times New Roman"/>
            <w:b w:val="false"/>
            <w:i w:val="false"/>
            <w:color w:val="000000"/>
            <w:sz w:val="22"/>
          </w:rPr>
          <w:t>97B.50A(13)</w:t>
        </w:r>
      </w:hyperlink>
      <w:r>
        <w:rPr>
          <w:rFonts w:ascii="Times New Roman" w:hAnsi="Times New Roman"/>
          <w:b w:val="false"/>
          <w:i w:val="false"/>
          <w:color w:val="000000"/>
          <w:sz w:val="22"/>
        </w:rPr>
        <w:t>. “Last day on the payroll” shall include any form of authorized leave time, whether paid or unpaid. If a member receives short-term disability benefits from the employer while awaiting a disability determination hereunder, disability benefits will accrue from the date the member’s short-term disability payments are discontinued. If an initial favorable determination is appealed, the member shall continue to receive payments pending the outcome of the appeal.</w:t>
      </w:r>
    </w:p>
    <w:p>
      <w:pPr>
        <w:spacing w:before="0" w:after="0"/>
        <w:ind w:left="120"/>
        <w:jc w:val="both"/>
      </w:pPr>
      <w:r>
        <w:rPr>
          <w:rFonts w:ascii="Times New Roman" w:hAnsi="Times New Roman"/>
          <w:b w:val="false"/>
          <w:i w:val="false"/>
          <w:color w:val="000000"/>
          <w:sz w:val="22"/>
        </w:rPr>
        <w:t xml:space="preserve">Any member who is awarded disability benefits under Iowa Code section </w:t>
      </w:r>
      <w:hyperlink r:id="rId24">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xml:space="preserve"> and this rule shall be eligible to elect any of the benefit options available under Iowa Code section </w:t>
      </w:r>
      <w:hyperlink r:id="rId25">
        <w:r>
          <w:rPr>
            <w:rStyle w:val="Hyperlink"/>
            <w:rFonts w:ascii="Times New Roman" w:hAnsi="Times New Roman"/>
            <w:b w:val="false"/>
            <w:i w:val="false"/>
            <w:color w:val="000000"/>
            <w:sz w:val="22"/>
          </w:rPr>
          <w:t>97B.51</w:t>
        </w:r>
      </w:hyperlink>
      <w:r>
        <w:rPr>
          <w:rFonts w:ascii="Times New Roman" w:hAnsi="Times New Roman"/>
          <w:b w:val="false"/>
          <w:i w:val="false"/>
          <w:color w:val="000000"/>
          <w:sz w:val="22"/>
        </w:rPr>
        <w:t xml:space="preserve">. All such options shall be the actuarial equivalent of the lifetime monthly benefit provided in Iowa Code section </w:t>
      </w:r>
      <w:hyperlink r:id="rId26">
        <w:r>
          <w:rPr>
            <w:rStyle w:val="Hyperlink"/>
            <w:rFonts w:ascii="Times New Roman" w:hAnsi="Times New Roman"/>
            <w:b w:val="false"/>
            <w:i w:val="false"/>
            <w:color w:val="000000"/>
            <w:sz w:val="22"/>
          </w:rPr>
          <w:t>97B.50A(2) and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disability benefits established under this subrule shall be eligible for the favorable experience dividends payable under Iowa Code section </w:t>
      </w:r>
      <w:hyperlink r:id="rId27">
        <w:r>
          <w:rPr>
            <w:rStyle w:val="Hyperlink"/>
            <w:rFonts w:ascii="Times New Roman" w:hAnsi="Times New Roman"/>
            <w:b w:val="false"/>
            <w:i w:val="false"/>
            <w:color w:val="000000"/>
            <w:sz w:val="22"/>
          </w:rPr>
          <w:t>97B.49F(2)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the award of disability benefits is overturned upon appeal, the member may be required to repay the amount already received or, upon retirement, have payments suspended or reduced until the appropriate amount is recovered.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13.2(9)</w:t>
      </w:r>
      <w:r>
        <w:rPr>
          <w:rFonts w:ascii="Times New Roman" w:hAnsi="Times New Roman"/>
          <w:b w:val="false"/>
          <w:i w:val="false"/>
          <w:color w:val="000000"/>
          <w:sz w:val="22"/>
        </w:rPr>
        <w:t> </w:t>
      </w:r>
      <w:r>
        <w:rPr>
          <w:rFonts w:ascii="Times New Roman" w:hAnsi="Times New Roman"/>
          <w:b w:val="false"/>
          <w:i/>
          <w:color w:val="000000"/>
          <w:sz w:val="22"/>
        </w:rPr>
        <w:t xml:space="preserve">In-service disability determinations. </w:t>
      </w:r>
      <w:r>
        <w:rPr>
          <w:rFonts w:ascii="Times New Roman" w:hAnsi="Times New Roman"/>
          <w:b w:val="false"/>
          <w:i w:val="false"/>
          <w:color w:val="000000"/>
          <w:sz w:val="22"/>
        </w:rPr>
        <w:t xml:space="preserve">Subject to the presumptions contained in Iowa Code section </w:t>
      </w:r>
      <w:hyperlink r:id="rId28">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xml:space="preserve"> in determining whether a member’s mental or physical incapacity arises in the actual performance of duty, “duty” shall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special service members other than firefighters, any action that the member, in the member’s capacity as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obligated or authorized by rule, regulation, condition of employment or service, or law to perform;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Performs in the course of controlling or reducing crime or enforcing the criminal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firefighters, any action that the member, in the member’s capacity as a firefighter: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obligated or authorized by rule, regulation, condition of employment or service, or law to perform;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Performs while on the scene of an emergency run (including false alarms) or on the way to or from the scene.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presumption shall exist that a special service member contracted a disease while on active duty only if the disease is defined by Iowa Code section </w:t>
      </w:r>
      <w:hyperlink r:id="rId29">
        <w:r>
          <w:rPr>
            <w:rStyle w:val="Hyperlink"/>
            <w:rFonts w:ascii="Times New Roman" w:hAnsi="Times New Roman"/>
            <w:b w:val="false"/>
            <w:i w:val="false"/>
            <w:color w:val="000000"/>
            <w:sz w:val="22"/>
          </w:rPr>
          <w:t>97B.50A(2)</w:t>
        </w:r>
        <w:r>
          <w:rPr>
            <w:rFonts w:ascii="Times New Roman" w:hAnsi="Times New Roman"/>
            <w:b w:val="false"/>
            <w:i/>
            <w:color w:val="000000"/>
            <w:sz w:val="22"/>
          </w:rPr>
          <w:t>“c”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House File 2518</w:t>
      </w:r>
      <w:r>
        <w:rPr>
          <w:rFonts w:ascii="Times New Roman" w:hAnsi="Times New Roman"/>
          <w:b w:val="false"/>
          <w:i w:val="false"/>
          <w:color w:val="000000"/>
          <w:sz w:val="22"/>
        </w:rPr>
        <w:t xml:space="preserve">, section 31. If a presumption exists, IPERS may, in making its determination as to whether a disability was incurred while the member was on active duty, go forward with evidence to rebut the presumption. IPERS can rebut the presumption when credible evidence exists to the contrary or when the requirements are met in Iowa Code section </w:t>
      </w:r>
      <w:hyperlink r:id="rId30">
        <w:r>
          <w:rPr>
            <w:rStyle w:val="Hyperlink"/>
            <w:rFonts w:ascii="Times New Roman" w:hAnsi="Times New Roman"/>
            <w:b w:val="false"/>
            <w:i w:val="false"/>
            <w:color w:val="000000"/>
            <w:sz w:val="22"/>
          </w:rPr>
          <w:t>97B.50A(2)</w:t>
        </w:r>
        <w:r>
          <w:rPr>
            <w:rFonts w:ascii="Times New Roman" w:hAnsi="Times New Roman"/>
            <w:b w:val="false"/>
            <w:i/>
            <w:color w:val="000000"/>
            <w:sz w:val="22"/>
          </w:rPr>
          <w:t>“c”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House File 2518, section 31</w:t>
      </w:r>
      <w:r>
        <w:rPr>
          <w:rFonts w:ascii="Times New Roman" w:hAnsi="Times New Roman"/>
          <w:b w:val="false"/>
          <w:i w:val="false"/>
          <w:color w:val="000000"/>
          <w:sz w:val="22"/>
        </w:rPr>
        <w:t>. Under no circumstances shall the burden of proof shift from the special service member to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13.2(10)</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The member or the employer, or both, may appeal IPERS’ initial disability determination. Within 30 days after the notification of IPERS’ initial disability determination was mailed, the member shall submit to IPERS’ CEO or CEO’s designee a notice of appeal in writing setting forth: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social security number of the member or employee number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reference to the decision from which the appeal is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fact that an appeal from the decision is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upon which the appeal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medical or other evidence to support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that a different decision be made by IPERS.</w:t>
      </w:r>
    </w:p>
    <w:p>
      <w:pPr>
        <w:spacing w:before="0" w:after="0"/>
        <w:ind w:left="120"/>
        <w:jc w:val="both"/>
      </w:pPr>
      <w:r>
        <w:rPr>
          <w:rFonts w:ascii="Times New Roman" w:hAnsi="Times New Roman"/>
          <w:b w:val="false"/>
          <w:i w:val="false"/>
          <w:color w:val="000000"/>
          <w:sz w:val="22"/>
        </w:rPr>
        <w:t xml:space="preserve">The system shall conduct an internal review of the initial disability determination, and the CEO or CEO’s designee shall notify in writing the party who filed the appeal of IPERS’ final disability determination with respect to the appeal. The CEO or CEO’s designee may appoint a review committee to make nonbinding recommendations on such appeals. The disability retirement benefits officer, if named to the review committee, shall not vote on any such recommendations, nor shall any members of IPERS’ legal staff participate in any capacity other than a nonvoting capacity. Further appeals shall follow the procedures set forth in </w:t>
      </w:r>
      <w:hyperlink r:id="rId31">
        <w:r>
          <w:rPr>
            <w:rStyle w:val="Hyperlink"/>
            <w:rFonts w:ascii="Times New Roman" w:hAnsi="Times New Roman"/>
            <w:b w:val="false"/>
            <w:i w:val="false"/>
            <w:color w:val="000000"/>
            <w:sz w:val="22"/>
          </w:rPr>
          <w:t>495—Chapter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color w:val="000000"/>
          <w:sz w:val="22"/>
        </w:rPr>
        <w:t xml:space="preserve">Notice of abuse of disability benefits. </w:t>
      </w:r>
      <w:r>
        <w:rPr>
          <w:rFonts w:ascii="Times New Roman" w:hAnsi="Times New Roman"/>
          <w:b w:val="false"/>
          <w:i w:val="false"/>
          <w:color w:val="000000"/>
          <w:sz w:val="22"/>
        </w:rPr>
        <w:t>The system has the obligation and full authority to investigate allegations of abuse of disability benefits. The system, in its sole discretion, may initiate investigations in the absence of a complaint. The scope of the investigation to be conducted shall be determined by the system and may include the ordering of a sub rosa investigation of a disability recipient to verify the facts relating to an alleged abuse. A sub rosa investigation shall only be considered upon receipt and evaluation of an acceptable notice of abuse. The notification must be in writing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informant’s name, address, telephone number, and relationship to the disability recipient;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pertaining to the circumstances that prompted the notification, such as activities which the informant believes are inconsistent with the alleged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Anonymous calls shall not constitute acceptable notification.</w:t>
      </w:r>
    </w:p>
    <w:p>
      <w:pPr>
        <w:spacing w:before="0" w:after="0"/>
        <w:ind w:left="120"/>
        <w:jc w:val="both"/>
      </w:pPr>
      <w:r>
        <w:rPr>
          <w:rFonts w:ascii="Times New Roman" w:hAnsi="Times New Roman"/>
          <w:b w:val="false"/>
          <w:i w:val="false"/>
          <w:color w:val="000000"/>
          <w:sz w:val="22"/>
        </w:rPr>
        <w:t>IPERS may employ such investigators and other personnel, in IPERS’ sole discretion, as may be deemed necessary. IPERS may also, in its sole discretion, decline to carry out such investigations if more than five years have elapsed since the date of the disability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13.2(12)</w:t>
      </w:r>
      <w:r>
        <w:rPr>
          <w:rFonts w:ascii="Times New Roman" w:hAnsi="Times New Roman"/>
          <w:b w:val="false"/>
          <w:i w:val="false"/>
          <w:color w:val="000000"/>
          <w:sz w:val="22"/>
        </w:rPr>
        <w:t> </w:t>
      </w:r>
      <w:r>
        <w:rPr>
          <w:rFonts w:ascii="Times New Roman" w:hAnsi="Times New Roman"/>
          <w:b w:val="false"/>
          <w:i/>
          <w:color w:val="000000"/>
          <w:sz w:val="22"/>
        </w:rPr>
        <w:t xml:space="preserve">Qualification for social security or railroad retirement disability benefits. </w:t>
      </w:r>
      <w:r>
        <w:rPr>
          <w:rFonts w:ascii="Times New Roman" w:hAnsi="Times New Roman"/>
          <w:b w:val="false"/>
          <w:i w:val="false"/>
          <w:color w:val="000000"/>
          <w:sz w:val="22"/>
        </w:rPr>
        <w:t xml:space="preserve">Upon qualifying for social security or railroad retirement disability benefits, a special service member may contact the system to have the member’s disability benefits calculated under Iowa Code section </w:t>
      </w:r>
      <w:hyperlink r:id="rId32">
        <w:r>
          <w:rPr>
            <w:rStyle w:val="Hyperlink"/>
            <w:rFonts w:ascii="Times New Roman" w:hAnsi="Times New Roman"/>
            <w:b w:val="false"/>
            <w:i w:val="false"/>
            <w:color w:val="000000"/>
            <w:sz w:val="22"/>
          </w:rPr>
          <w:t>97B.50(2)</w:t>
        </w:r>
      </w:hyperlink>
      <w:r>
        <w:rPr>
          <w:rFonts w:ascii="Times New Roman" w:hAnsi="Times New Roman"/>
          <w:b w:val="false"/>
          <w:i w:val="false"/>
          <w:color w:val="000000"/>
          <w:sz w:val="22"/>
        </w:rPr>
        <w:t xml:space="preserve">. The member and spouse must complete the designated application to stop having benefits calculated under Iowa Code section </w:t>
      </w:r>
      <w:hyperlink r:id="rId33">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xml:space="preserve"> and to start having benefits calculated under Iowa Code section </w:t>
      </w:r>
      <w:hyperlink r:id="rId34">
        <w:r>
          <w:rPr>
            <w:rStyle w:val="Hyperlink"/>
            <w:rFonts w:ascii="Times New Roman" w:hAnsi="Times New Roman"/>
            <w:b w:val="false"/>
            <w:i w:val="false"/>
            <w:color w:val="000000"/>
            <w:sz w:val="22"/>
          </w:rPr>
          <w:t>97B.50(2)</w:t>
        </w:r>
      </w:hyperlink>
      <w:r>
        <w:rPr>
          <w:rFonts w:ascii="Times New Roman" w:hAnsi="Times New Roman"/>
          <w:b w:val="false"/>
          <w:i w:val="false"/>
          <w:color w:val="000000"/>
          <w:sz w:val="22"/>
        </w:rPr>
        <w:t>. The decision is irrevocable, and must be made within 60 days after the member receives written notification of eligibility for disability benefits from social security or railroad retirement and has commenced receiving such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13.2(13)</w:t>
      </w:r>
      <w:r>
        <w:rPr>
          <w:rFonts w:ascii="Times New Roman" w:hAnsi="Times New Roman"/>
          <w:b w:val="false"/>
          <w:i w:val="false"/>
          <w:color w:val="000000"/>
          <w:sz w:val="22"/>
        </w:rPr>
        <w:t> </w:t>
      </w:r>
      <w:r>
        <w:rPr>
          <w:rFonts w:ascii="Times New Roman" w:hAnsi="Times New Roman"/>
          <w:b w:val="false"/>
          <w:i/>
          <w:color w:val="000000"/>
          <w:sz w:val="22"/>
        </w:rPr>
        <w:t xml:space="preserve">Reemployment/income monitoring. </w:t>
      </w:r>
      <w:r>
        <w:rPr>
          <w:rFonts w:ascii="Times New Roman" w:hAnsi="Times New Roman"/>
          <w:b w:val="false"/>
          <w:i w:val="false"/>
          <w:color w:val="000000"/>
          <w:sz w:val="22"/>
        </w:rPr>
        <w:t xml:space="preserve">A member who retires under Iowa Code section </w:t>
      </w:r>
      <w:hyperlink r:id="rId35">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xml:space="preserve"> and this rule shall be required to supply a copy of a complete set of the member’s state and federal income tax returns, including all supporting schedules, by June 30 of each calendar year, in order to continue qualification for IPERS special service disability benefits. IPERS may suspend the benefits of any such member if such records are not timely provided. This subrule does not apply to a member who is at least 55 years of age and would have completed 22 years of service if the member had remained in active special service employment.</w:t>
      </w:r>
    </w:p>
    <w:p>
      <w:pPr>
        <w:spacing w:before="0" w:after="0"/>
        <w:ind w:left="120"/>
        <w:jc w:val="both"/>
      </w:pPr>
      <w:r>
        <w:rPr>
          <w:rFonts w:ascii="Times New Roman" w:hAnsi="Times New Roman"/>
          <w:b w:val="false"/>
          <w:i w:val="false"/>
          <w:color w:val="000000"/>
          <w:sz w:val="22"/>
        </w:rPr>
        <w:t>Only wages and self-employment income shall be counted in determining a member’s reemployment comparison amount, as adjusted for health care coverage for the member and member’s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13.2(14)</w:t>
      </w:r>
      <w:r>
        <w:rPr>
          <w:rFonts w:ascii="Times New Roman" w:hAnsi="Times New Roman"/>
          <w:b w:val="false"/>
          <w:i w:val="false"/>
          <w:color w:val="000000"/>
          <w:sz w:val="22"/>
        </w:rPr>
        <w:t> </w:t>
      </w:r>
      <w:r>
        <w:rPr>
          <w:rFonts w:ascii="Times New Roman" w:hAnsi="Times New Roman"/>
          <w:b w:val="false"/>
          <w:i/>
          <w:color w:val="000000"/>
          <w:sz w:val="22"/>
        </w:rPr>
        <w:t xml:space="preserve">Offset to allowance. </w:t>
      </w:r>
      <w:r>
        <w:rPr>
          <w:rFonts w:ascii="Times New Roman" w:hAnsi="Times New Roman"/>
          <w:b w:val="false"/>
          <w:i w:val="false"/>
          <w:color w:val="000000"/>
          <w:sz w:val="22"/>
        </w:rPr>
        <w:t xml:space="preserve">A member who retires under Iowa Code section </w:t>
      </w:r>
      <w:hyperlink r:id="rId36">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xml:space="preserve"> shall have benefits reduced by other disability-related payments the member receives for the same disability, including, but not limited to, benefits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disability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Workers’ compensation, subject to the limitations set forth in Iowa Code section </w:t>
      </w:r>
      <w:hyperlink r:id="rId37">
        <w:r>
          <w:rPr>
            <w:rStyle w:val="Hyperlink"/>
            <w:rFonts w:ascii="Times New Roman" w:hAnsi="Times New Roman"/>
            <w:b w:val="false"/>
            <w:i w:val="false"/>
            <w:color w:val="000000"/>
            <w:sz w:val="22"/>
          </w:rPr>
          <w:t>97B.50A(5)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Unemployment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Employer-paid disability plans, programs, or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laws.</w:t>
      </w:r>
    </w:p>
    <w:p>
      <w:pPr>
        <w:spacing w:before="0" w:after="0"/>
        <w:ind w:left="120"/>
        <w:jc w:val="both"/>
      </w:pPr>
      <w:r>
        <w:rPr>
          <w:rFonts w:ascii="Times New Roman" w:hAnsi="Times New Roman"/>
          <w:b w:val="false"/>
          <w:i w:val="false"/>
          <w:color w:val="000000"/>
          <w:sz w:val="22"/>
        </w:rPr>
        <w:t xml:space="preserve">For purposes of calculating the income offsets required under Iowa Code section </w:t>
      </w:r>
      <w:hyperlink r:id="rId38">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IPERS shall convert any lump sum workers’ compensation award, disability insurance payments, or similar lump sum awards for the same illnesses or injuries to an actuarial equivalent, as determined by IPERS. IPERS shall convert any monthly, weekly, or other stated period workers’ compensation award, disability insurance payments, or other awards for the same illnesses or injuries, dollar-for-dollar, to the same monthly, weekly, or other stated period, as determined by IPERS.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8929B</w:t>
      </w:r>
      <w:r>
        <w:rPr>
          <w:rFonts w:ascii="Times New Roman" w:hAnsi="Times New Roman"/>
          <w:b w:val="false"/>
          <w:i w:val="false"/>
          <w:color w:val="000000"/>
          <w:sz w:val="16"/>
        </w:rPr>
        <w:t>, IAB 7/14/10, effective 6/21/10</w:t>
      </w:r>
      <w:r>
        <w:rPr>
          <w:rFonts w:ascii="Times New Roman" w:hAnsi="Times New Roman"/>
          <w:b w:val="false"/>
          <w:i w:val="false"/>
          <w:color w:val="000000"/>
          <w:sz w:val="16"/>
        </w:rPr>
        <w:t xml:space="preserve">; </w:t>
      </w:r>
      <w:r>
        <w:rPr>
          <w:rFonts w:ascii="Times New Roman" w:hAnsi="Times New Roman"/>
          <w:b/>
          <w:i w:val="false"/>
          <w:color w:val="000000"/>
          <w:sz w:val="16"/>
        </w:rPr>
        <w:t>ARC 9068B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97B.50</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6215C</w:t>
      </w:r>
      <w:r>
        <w:rPr>
          <w:rFonts w:ascii="Times New Roman" w:hAnsi="Times New Roman"/>
          <w:b w:val="false"/>
          <w:i w:val="false"/>
          <w:color w:val="000000"/>
          <w:sz w:val="21"/>
        </w:rPr>
        <w:t xml:space="preserve"> (Notice ARC 6117C, IAB 12/29/21)</w:t>
      </w:r>
      <w:r>
        <w:rPr>
          <w:rFonts w:ascii="Times New Roman" w:hAnsi="Times New Roman"/>
          <w:b w:val="false"/>
          <w:i w:val="false"/>
          <w:color w:val="000000"/>
          <w:sz w:val="21"/>
        </w:rPr>
        <w:t>, IAB 2/23/22, effective 3/30/22]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50.pdf" Type="http://schemas.openxmlformats.org/officeDocument/2006/relationships/hyperlink" Id="rId5"/>
    <Relationship TargetMode="External" Target="https://www.legis.iowa.gov/docs/ico/chapter/97B.50.pdf" Type="http://schemas.openxmlformats.org/officeDocument/2006/relationships/hyperlink" Id="rId6"/>
    <Relationship TargetMode="External" Target="https://www.legis.iowa.gov/docs/ico/chapter/97B.50.pdf" Type="http://schemas.openxmlformats.org/officeDocument/2006/relationships/hyperlink" Id="rId7"/>
    <Relationship TargetMode="External" Target="https://www.legis.iowa.gov/docs/ico/chapter/97B.50.pdf" Type="http://schemas.openxmlformats.org/officeDocument/2006/relationships/hyperlink" Id="rId8"/>
    <Relationship TargetMode="External" Target="https://www.legis.iowa.gov/docs/ico/chapter/97B.50.pdf" Type="http://schemas.openxmlformats.org/officeDocument/2006/relationships/hyperlink" Id="rId9"/>
    <Relationship TargetMode="External" Target="https://www.legis.iowa.gov/docs/ico/chapter/97B.pdf" Type="http://schemas.openxmlformats.org/officeDocument/2006/relationships/hyperlink" Id="rId10"/>
    <Relationship TargetMode="External" Target="https://www.legis.iowa.gov/docs/ico/chapter/97B.45.pdf" Type="http://schemas.openxmlformats.org/officeDocument/2006/relationships/hyperlink" Id="rId11"/>
    <Relationship TargetMode="External" Target="https://www.legis.iowa.gov/docs/ico/chapter/97B.48A.pdf" Type="http://schemas.openxmlformats.org/officeDocument/2006/relationships/hyperlink" Id="rId12"/>
    <Relationship TargetMode="External" Target="https://www.legis.iowa.gov/docs/ico/chapter/97B.48A.pdf" Type="http://schemas.openxmlformats.org/officeDocument/2006/relationships/hyperlink" Id="rId13"/>
    <Relationship TargetMode="External" Target="https://www.legis.iowa.gov/docs/iac/rule/495.12.8.pdf" Type="http://schemas.openxmlformats.org/officeDocument/2006/relationships/hyperlink" Id="rId14"/>
    <Relationship TargetMode="External" Target="https://www.legis.iowa.gov/docs/ico/chapter/97B.50.pdf" Type="http://schemas.openxmlformats.org/officeDocument/2006/relationships/hyperlink" Id="rId15"/>
    <Relationship TargetMode="External" Target="https://www.legis.iowa.gov/docs/iac/rule/495.13.1.pdf" Type="http://schemas.openxmlformats.org/officeDocument/2006/relationships/hyperlink" Id="rId16"/>
    <Relationship TargetMode="External" Target="https://www.legis.iowa.gov/docs/ico/chapter/97B.50A.pdf" Type="http://schemas.openxmlformats.org/officeDocument/2006/relationships/hyperlink" Id="rId17"/>
    <Relationship TargetMode="External" Target="https://www.legis.iowa.gov/docs/ico/chapter/97B.50.pdf" Type="http://schemas.openxmlformats.org/officeDocument/2006/relationships/hyperlink" Id="rId18"/>
    <Relationship TargetMode="External" Target="https://www.legis.iowa.gov/docs/iac/rule/495.13.1.pdf" Type="http://schemas.openxmlformats.org/officeDocument/2006/relationships/hyperlink" Id="rId19"/>
    <Relationship TargetMode="External" Target="https://www.legis.iowa.gov/docs/ico/chapter/97B.50A.pdf" Type="http://schemas.openxmlformats.org/officeDocument/2006/relationships/hyperlink" Id="rId20"/>
    <Relationship TargetMode="External" Target="https://www.legis.iowa.gov/docs/ico/chapter/97B.50A.pdf" Type="http://schemas.openxmlformats.org/officeDocument/2006/relationships/hyperlink" Id="rId21"/>
    <Relationship TargetMode="External" Target="https://www.legis.iowa.gov/docs/ico/chapter/97B.50A.pdf" Type="http://schemas.openxmlformats.org/officeDocument/2006/relationships/hyperlink" Id="rId22"/>
    <Relationship TargetMode="External" Target="https://www.legis.iowa.gov/docs/ico/chapter/97B.50A.pdf" Type="http://schemas.openxmlformats.org/officeDocument/2006/relationships/hyperlink" Id="rId23"/>
    <Relationship TargetMode="External" Target="https://www.legis.iowa.gov/docs/ico/chapter/97B.50A.pdf" Type="http://schemas.openxmlformats.org/officeDocument/2006/relationships/hyperlink" Id="rId24"/>
    <Relationship TargetMode="External" Target="https://www.legis.iowa.gov/docs/ico/chapter/97B.51.pdf" Type="http://schemas.openxmlformats.org/officeDocument/2006/relationships/hyperlink" Id="rId25"/>
    <Relationship TargetMode="External" Target="https://www.legis.iowa.gov/docs/ico/chapter/97B.50A.pdf" Type="http://schemas.openxmlformats.org/officeDocument/2006/relationships/hyperlink" Id="rId26"/>
    <Relationship TargetMode="External" Target="https://www.legis.iowa.gov/docs/ico/chapter/97B.49F.pdf" Type="http://schemas.openxmlformats.org/officeDocument/2006/relationships/hyperlink" Id="rId27"/>
    <Relationship TargetMode="External" Target="https://www.legis.iowa.gov/docs/ico/chapter/97B.50A.pdf" Type="http://schemas.openxmlformats.org/officeDocument/2006/relationships/hyperlink" Id="rId28"/>
    <Relationship TargetMode="External" Target="https://www.legis.iowa.gov/docs/ico/chapter/97B.50A.pdf" Type="http://schemas.openxmlformats.org/officeDocument/2006/relationships/hyperlink" Id="rId29"/>
    <Relationship TargetMode="External" Target="https://www.legis.iowa.gov/docs/ico/chapter/97B.50A.pdf" Type="http://schemas.openxmlformats.org/officeDocument/2006/relationships/hyperlink" Id="rId30"/>
    <Relationship TargetMode="External" Target="https://www.legis.iowa.gov/docs/iac/chapter/495.26.pdf" Type="http://schemas.openxmlformats.org/officeDocument/2006/relationships/hyperlink" Id="rId31"/>
    <Relationship TargetMode="External" Target="https://www.legis.iowa.gov/docs/ico/chapter/97B.50.pdf" Type="http://schemas.openxmlformats.org/officeDocument/2006/relationships/hyperlink" Id="rId32"/>
    <Relationship TargetMode="External" Target="https://www.legis.iowa.gov/docs/ico/chapter/97B.50A.pdf" Type="http://schemas.openxmlformats.org/officeDocument/2006/relationships/hyperlink" Id="rId33"/>
    <Relationship TargetMode="External" Target="https://www.legis.iowa.gov/docs/ico/chapter/97B.50.pdf" Type="http://schemas.openxmlformats.org/officeDocument/2006/relationships/hyperlink" Id="rId34"/>
    <Relationship TargetMode="External" Target="https://www.legis.iowa.gov/docs/ico/chapter/97B.50A.pdf" Type="http://schemas.openxmlformats.org/officeDocument/2006/relationships/hyperlink" Id="rId35"/>
    <Relationship TargetMode="External" Target="https://www.legis.iowa.gov/docs/ico/chapter/97B.50A.pdf" Type="http://schemas.openxmlformats.org/officeDocument/2006/relationships/hyperlink" Id="rId36"/>
    <Relationship TargetMode="External" Target="https://www.legis.iowa.gov/docs/ico/chapter/97B.50A.pdf" Type="http://schemas.openxmlformats.org/officeDocument/2006/relationships/hyperlink" Id="rId37"/>
    <Relationship TargetMode="External" Target="https://www.legis.iowa.gov/docs/ico/chapter/97B.50A.pdf" Type="http://schemas.openxmlformats.org/officeDocument/2006/relationships/hyperlink" Id="rId38"/>
    <Relationship TargetMode="External" Target="https://www.legis.iowa.gov/docs/ico/chapter/97B.50.pdf" Type="http://schemas.openxmlformats.org/officeDocument/2006/relationships/hyperlink" Id="rId39"/>
    <Relationship TargetMode="External" Target="https://www.legis.iowa.gov/docs/ico/chapter/97B.50A.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