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1/7/04, see 581—21.1]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495—1.1</w:t>
      </w:r>
      <w:r>
        <w:rPr>
          <w:rFonts w:ascii="Times New Roman" w:hAnsi="Times New Roman"/>
          <w:b/>
          <w:i w:val="false"/>
          <w:color w:val="000000"/>
          <w:sz w:val="22"/>
        </w:rPr>
        <w:t xml:space="preserve">(97B)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agency shall administer the retirement system created by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Specific powers and duties of the agency, CEO, board, committee, and agency staff are set forth in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these administrative rules.</w:t>
      </w:r>
    </w:p>
    <w:p>
      <w:pPr>
        <w:spacing w:before="0" w:after="0"/>
        <w:ind w:left="120"/>
        <w:jc w:val="both"/>
      </w:pPr>
      <w:r>
        <w:rPr>
          <w:rFonts w:ascii="Times New Roman" w:hAnsi="Times New Roman"/>
          <w:b w:val="false"/>
          <w:i w:val="false"/>
          <w:color w:val="000000"/>
          <w:sz w:val="22"/>
        </w:rPr>
        <w:t xml:space="preserve">Operational units within the agency shall develop and administer policies and procedures governing retirement system programs, including accounting functions for the collection of funds from employers and employee members; disbursement of retirement benefits, death benefits, lump sum payments, and disability retirement benefits; training to employers and subsequent review of employer records for compliance with Iowa Code chapter </w:t>
      </w:r>
      <w:hyperlink r:id="rId7">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rules and policies; preparation and release of informational newsletters and the annual report; and investment of funds contributed to the retirement system by employers and employee members. The retirement system is also the state administrator to the federal Social Security Administration pursuant to Iowa Code chapter </w:t>
      </w:r>
      <w:hyperlink r:id="rId8">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w:t>
      </w:r>
      <w:r>
        <w:rPr>
          <w:rFonts w:ascii="Times New Roman" w:hAnsi="Times New Roman"/>
          <w:b/>
          <w:i w:val="false"/>
          <w:color w:val="000000"/>
          <w:sz w:val="22"/>
        </w:rPr>
        <w:t xml:space="preserve">(97B)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prescribed by federal or state regulations, the terms used in this chapter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the Iowa public employees’ retirement system (IPERS) created as an independent agency within the executive branch of state government to administer Iowa Code chapter </w:t>
      </w:r>
      <w:hyperlink r:id="rId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IPERS’ investment board as created in Iowa Code section </w:t>
      </w:r>
      <w:hyperlink r:id="rId10">
        <w:r>
          <w:rPr>
            <w:rStyle w:val="Hyperlink"/>
            <w:rFonts w:ascii="Times New Roman" w:hAnsi="Times New Roman"/>
            <w:b w:val="false"/>
            <w:i w:val="false"/>
            <w:color w:val="000000"/>
            <w:sz w:val="22"/>
          </w:rPr>
          <w:t>97B.8A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benefits officer” </w:t>
      </w:r>
      <w:r>
        <w:rPr>
          <w:rFonts w:ascii="Times New Roman" w:hAnsi="Times New Roman"/>
          <w:b w:val="false"/>
          <w:i w:val="false"/>
          <w:color w:val="000000"/>
          <w:sz w:val="22"/>
        </w:rPr>
        <w:t>means the person employed by IPERS’ chief executive officer, following consultation with the committee, to administer benefits programs and other member services provided under the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 xml:space="preserve">means the administrator of the agency appointed pursuant to Iowa Code section </w:t>
      </w:r>
      <w:hyperlink r:id="rId11">
        <w:r>
          <w:rPr>
            <w:rStyle w:val="Hyperlink"/>
            <w:rFonts w:ascii="Times New Roman" w:hAnsi="Times New Roman"/>
            <w:b w:val="false"/>
            <w:i w:val="false"/>
            <w:color w:val="000000"/>
            <w:sz w:val="22"/>
          </w:rPr>
          <w:t>97B.3</w:t>
        </w:r>
      </w:hyperlink>
      <w:r>
        <w:rPr>
          <w:rFonts w:ascii="Times New Roman" w:hAnsi="Times New Roman"/>
          <w:b w:val="false"/>
          <w:i w:val="false"/>
          <w:color w:val="000000"/>
          <w:sz w:val="22"/>
        </w:rPr>
        <w:t xml:space="preserve"> and whose term shall be determined pursuant to Iowa Code section </w:t>
      </w:r>
      <w:hyperlink r:id="rId12">
        <w:r>
          <w:rPr>
            <w:rStyle w:val="Hyperlink"/>
            <w:rFonts w:ascii="Times New Roman" w:hAnsi="Times New Roman"/>
            <w:b w:val="false"/>
            <w:i w:val="false"/>
            <w:color w:val="000000"/>
            <w:sz w:val="22"/>
          </w:rPr>
          <w:t>97B.3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investment officer” </w:t>
      </w:r>
      <w:r>
        <w:rPr>
          <w:rFonts w:ascii="Times New Roman" w:hAnsi="Times New Roman"/>
          <w:b w:val="false"/>
          <w:i w:val="false"/>
          <w:color w:val="000000"/>
          <w:sz w:val="22"/>
        </w:rPr>
        <w:t>means the person employed by IPERS’ chief executive officer, following consultation with the board, to administer the investment program of the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benefits advisory committee created pursuant to Iowa Code section </w:t>
      </w:r>
      <w:hyperlink r:id="rId13">
        <w:r>
          <w:rPr>
            <w:rStyle w:val="Hyperlink"/>
            <w:rFonts w:ascii="Times New Roman" w:hAnsi="Times New Roman"/>
            <w:b w:val="false"/>
            <w:i w:val="false"/>
            <w:color w:val="000000"/>
            <w:sz w:val="22"/>
          </w:rPr>
          <w:t>97B.8B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 xml:space="preserve">means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defined in Iowa Code section </w:t>
      </w:r>
      <w:hyperlink r:id="rId14">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“IPERS” </w:t>
      </w:r>
      <w:r>
        <w:rPr>
          <w:rFonts w:ascii="Times New Roman" w:hAnsi="Times New Roman"/>
          <w:b w:val="false"/>
          <w:i w:val="false"/>
          <w:color w:val="000000"/>
          <w:sz w:val="22"/>
        </w:rPr>
        <w:t>means the agency or the system as the context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w:t>
      </w:r>
      <w:r>
        <w:rPr>
          <w:rFonts w:ascii="Times New Roman" w:hAnsi="Times New Roman"/>
          <w:b w:val="false"/>
          <w:i w:val="false"/>
          <w:color w:val="000000"/>
          <w:sz w:val="22"/>
        </w:rPr>
        <w:t xml:space="preserve">means the Iowa public employees’ retirement system created pursuant to Iowa Code chapter </w:t>
      </w:r>
      <w:hyperlink r:id="rId1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495—1.3</w:t>
      </w:r>
      <w:r>
        <w:rPr>
          <w:rFonts w:ascii="Times New Roman" w:hAnsi="Times New Roman"/>
          <w:b/>
          <w:i w:val="false"/>
          <w:color w:val="000000"/>
          <w:sz w:val="22"/>
        </w:rPr>
        <w:t xml:space="preserve">(97B) </w:t>
      </w:r>
      <w:r>
        <w:rPr>
          <w:rFonts w:ascii="Times New Roman" w:hAnsi="Times New Roman"/>
          <w:b/>
          <w:i w:val="false"/>
          <w:color w:val="000000"/>
          <w:sz w:val="22"/>
        </w:rPr>
        <w:t xml:space="preserve">Administration. </w:t>
      </w:r>
      <w:r>
        <w:rPr>
          <w:rFonts w:ascii="Times New Roman" w:hAnsi="Times New Roman"/>
          <w:b w:val="false"/>
          <w:i w:val="false"/>
          <w:color w:val="000000"/>
          <w:sz w:val="22"/>
        </w:rPr>
        <w:t xml:space="preserve">The chief executive officer, through the chief investment officer and the chief benefits officer, shall administer Iowa Code chapters </w:t>
      </w:r>
      <w:hyperlink r:id="rId16">
        <w:r>
          <w:rPr>
            <w:rStyle w:val="Hyperlink"/>
            <w:rFonts w:ascii="Times New Roman" w:hAnsi="Times New Roman"/>
            <w:b w:val="false"/>
            <w:i w:val="false"/>
            <w:color w:val="000000"/>
            <w:sz w:val="22"/>
          </w:rPr>
          <w:t>97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xml:space="preserve">. The chief executive officer shall execute contracts on behalf of IPERS and shall, after consultation with the board and other agency staff, establish and administer the budget and such other duties as are required or permitted in Iowa Code section </w:t>
      </w:r>
      <w:hyperlink r:id="rId1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The chief executive officer may make expenditures, reports, and investigations as necessary to carry out the powers and duties created in Iowa Code chapter </w:t>
      </w:r>
      <w:hyperlink r:id="rId2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may obtain, as necessary, the specialized services of individuals or organizations on a contract-for-service basis. The chief executive officer shall be the agency’s statutory designee with respect to rule-making power.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IPERS’ headquarters is located at 7401 Register Drive, Des Moines, Iowa. General correspondence, inquiries, requests for information or assistance, complaints, or petitions shall be addressed to: Chief Executive Officer, Iowa Public Employees’ Retirement System, P.O. Box 9117, Des Moines, Iowa 50306-9117.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Business hours. </w:t>
      </w:r>
      <w:r>
        <w:rPr>
          <w:rFonts w:ascii="Times New Roman" w:hAnsi="Times New Roman"/>
          <w:b w:val="false"/>
          <w:i w:val="false"/>
          <w:color w:val="000000"/>
          <w:sz w:val="22"/>
        </w:rPr>
        <w:t>Business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officially designated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co/chapter/97B.pdf" Type="http://schemas.openxmlformats.org/officeDocument/2006/relationships/hyperlink" Id="rId7"/>
    <Relationship TargetMode="External" Target="https://www.legis.iowa.gov/docs/ico/chapter/97C.pdf" Type="http://schemas.openxmlformats.org/officeDocument/2006/relationships/hyperlink" Id="rId8"/>
    <Relationship TargetMode="External" Target="https://www.legis.iowa.gov/docs/ico/chapter/97B.pdf" Type="http://schemas.openxmlformats.org/officeDocument/2006/relationships/hyperlink" Id="rId9"/>
    <Relationship TargetMode="External" Target="https://www.legis.iowa.gov/docs/ico/chapter/97B.8A.pdf" Type="http://schemas.openxmlformats.org/officeDocument/2006/relationships/hyperlink" Id="rId10"/>
    <Relationship TargetMode="External" Target="https://www.legis.iowa.gov/docs/ico/chapter/97B.3.pdf" Type="http://schemas.openxmlformats.org/officeDocument/2006/relationships/hyperlink" Id="rId11"/>
    <Relationship TargetMode="External" Target="https://www.legis.iowa.gov/docs/ico/chapter/97B.3.pdf" Type="http://schemas.openxmlformats.org/officeDocument/2006/relationships/hyperlink" Id="rId12"/>
    <Relationship TargetMode="External" Target="https://www.legis.iowa.gov/docs/ico/chapter/97B.8B.pdf" Type="http://schemas.openxmlformats.org/officeDocument/2006/relationships/hyperlink" Id="rId13"/>
    <Relationship TargetMode="External" Target="https://www.legis.iowa.gov/docs/ico/chapter/422.3.pdf" Type="http://schemas.openxmlformats.org/officeDocument/2006/relationships/hyperlink" Id="rId14"/>
    <Relationship TargetMode="External" Target="https://www.legis.iowa.gov/docs/ico/chapter/97B.pdf" Type="http://schemas.openxmlformats.org/officeDocument/2006/relationships/hyperlink" Id="rId15"/>
    <Relationship TargetMode="External" Target="https://www.legis.iowa.gov/docs/ico/chapter/97.pdf" Type="http://schemas.openxmlformats.org/officeDocument/2006/relationships/hyperlink" Id="rId16"/>
    <Relationship TargetMode="External" Target="https://www.legis.iowa.gov/docs/ico/chapter/97B.pdf" Type="http://schemas.openxmlformats.org/officeDocument/2006/relationships/hyperlink" Id="rId17"/>
    <Relationship TargetMode="External" Target="https://www.legis.iowa.gov/docs/ico/chapter/97C.pdf" Type="http://schemas.openxmlformats.org/officeDocument/2006/relationships/hyperlink" Id="rId18"/>
    <Relationship TargetMode="External" Target="https://www.legis.iowa.gov/docs/ico/chapter/97B.4.pdf" Type="http://schemas.openxmlformats.org/officeDocument/2006/relationships/hyperlink" Id="rId19"/>
    <Relationship TargetMode="External" Target="https://www.legis.iowa.gov/docs/ico/chapter/97B.pdf" Type="http://schemas.openxmlformats.org/officeDocument/2006/relationships/hyperlink" Id="rId20"/>
    <Relationship TargetMode="External" Target="https://www.legis.iowa.gov/docs/ico/chapter/97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