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944</w:t>
      </w:r>
    </w:p>
    <w:p>
      <w:pPr>
        <w:spacing w:before="0" w:after="0"/>
        <w:ind w:left="120"/>
        <w:jc w:val="center"/>
      </w:pPr>
      <w:r>
        <w:rPr>
          <w:rFonts w:ascii="Times New Roman" w:hAnsi="Times New Roman"/>
          <w:b w:val="false"/>
          <w:i w:val="false"/>
          <w:color w:val="000000"/>
          <w:sz w:val="21"/>
        </w:rPr>
        <w:t>CONTINUING EDUCATION FOR BARBERING AND COSMETOLOGY ARTS AND SCIENCES</w:t>
      </w:r>
    </w:p>
    <w:p>
      <w:pPr>
        <w:spacing w:before="0" w:after="0"/>
        <w:ind w:left="120"/>
        <w:jc w:val="center"/>
      </w:pPr>
      <w:r>
        <w:rPr>
          <w:rFonts w:ascii="Times New Roman" w:hAnsi="Times New Roman"/>
          <w:b w:val="false"/>
          <w:i w:val="false"/>
          <w:color w:val="000000"/>
          <w:sz w:val="20"/>
        </w:rPr>
        <w:t>[Prior to 7/29/87, Health Department[470] Ch 151]</w:t>
      </w:r>
    </w:p>
    <w:p>
      <w:pPr>
        <w:spacing w:before="0" w:after="0"/>
        <w:ind w:left="120"/>
        <w:jc w:val="center"/>
      </w:pPr>
      <w:r>
        <w:rPr>
          <w:rFonts w:ascii="Times New Roman" w:hAnsi="Times New Roman"/>
          <w:b w:val="false"/>
          <w:i w:val="false"/>
          <w:color w:val="000000"/>
          <w:sz w:val="20"/>
        </w:rPr>
        <w:t>[Prior to 12/23/92, see 645—Chapter 62]</w:t>
      </w:r>
    </w:p>
    <w:p>
      <w:pPr>
        <w:spacing w:before="0" w:after="0"/>
        <w:ind w:left="120"/>
        <w:jc w:val="center"/>
      </w:pPr>
      <w:r>
        <w:rPr>
          <w:rFonts w:ascii="Times New Roman" w:hAnsi="Times New Roman"/>
          <w:b w:val="false"/>
          <w:i w:val="false"/>
          <w:color w:val="000000"/>
          <w:sz w:val="20"/>
        </w:rPr>
        <w:t>[Prior to 9/18/24, see Professional Licensure Division[645] Ch 64]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481—944.1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or entity licensed to practice pursuant to Iowa Code chapter </w:t>
      </w:r>
      <w:hyperlink r:id="rId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940 through 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discipline”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“Prescribed practice”</w:t>
      </w:r>
      <w:r>
        <w:rPr>
          <w:rFonts w:ascii="Times New Roman" w:hAnsi="Times New Roman"/>
          <w:b w:val="false"/>
          <w:i w:val="false"/>
          <w:color w:val="000000"/>
          <w:sz w:val="22"/>
        </w:rPr>
        <w:t>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481—944.2</w:t>
      </w:r>
      <w:r>
        <w:rPr>
          <w:rFonts w:ascii="Times New Roman" w:hAnsi="Times New Roman"/>
          <w:b/>
          <w:i w:val="false"/>
          <w:color w:val="000000"/>
          <w:sz w:val="22"/>
        </w:rPr>
        <w:t xml:space="preserve">(157)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begin on April 1 of one year and end on March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944.2(2)</w:t>
      </w:r>
      <w:r>
        <w:rPr>
          <w:rFonts w:ascii="Times New Roman" w:hAnsi="Times New Roman"/>
          <w:b w:val="false"/>
          <w:i w:val="false"/>
          <w:color w:val="000000"/>
          <w:sz w:val="22"/>
        </w:rPr>
        <w:t> </w:t>
      </w:r>
      <w:r>
        <w:rPr>
          <w:rFonts w:ascii="Times New Roman" w:hAnsi="Times New Roman"/>
          <w:b w:val="false"/>
          <w:i w:val="false"/>
          <w:color w:val="000000"/>
          <w:sz w:val="22"/>
        </w:rPr>
        <w:t>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in this state shall be required to complete a minimum of six hours of continuing education that meets the requirements of rule </w:t>
      </w:r>
      <w:hyperlink r:id="rId7">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A minimum of four of the six hours shall be in the prescribed practice discipline and a minimum of two of the six hours shall be in the content areas of Iowa barbering and cosmetology law and rules and sanitation. Individuals holding more than one active license shall obtain four hours of continuing education in each prescribed practice discipline and an additional two hours in the content areas of Iowa barbering and cosmetology law and rules and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an instructor of barbering and cosmetology arts and sciences shall obtain six hours in teaching methodology in addition to meeting all continuing education requirements for renewal of the instructor’s practice license. A licensee must comply with all conditions of licensure including obtaining a minimum of two hours each biennium specific to Iowa barbering and cosmetology law and administrative rules as specified in subrule </w:t>
      </w:r>
      <w:r>
        <w:rPr>
          <w:rFonts w:ascii="Times New Roman" w:hAnsi="Times New Roman"/>
          <w:b w:val="false"/>
          <w:i w:val="false"/>
          <w:color w:val="000000"/>
          <w:sz w:val="22"/>
        </w:rPr>
        <w:t>944.3(2)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currently licensed in Iowa but practicing exclusively in another state may comply with Iowa continuing education requirements for license renewal by meeting the continuing education requirements of the state or states where the licensee practices. The licensee living and practicing in a state that has no continuing education requirement for renewal of a license shall not be required to meet Iowa’s continuing education requirement but shall pay all renewal fees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be deemed to have complied with the continuing education requirements of this state during periods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the spouse of an active duty military service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in the person’s licensed specialty and assigned to duty outside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engaged in active practice and absent from the state,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944.2(3)</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944.2(5)</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three hours from the previous renewal period in the prescribed practice discipline. Licensees cannot apply any hours in the content areas of Iowa barbering and cosmetology law and rules or infection control to the following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944.2(6)</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blow-dry stylists are outlined in Iowa Code section </w:t>
      </w:r>
      <w:hyperlink r:id="rId8">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9344C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481—944.3</w:t>
      </w:r>
      <w:r>
        <w:rPr>
          <w:rFonts w:ascii="Times New Roman" w:hAnsi="Times New Roman"/>
          <w:b/>
          <w:i w:val="false"/>
          <w:color w:val="000000"/>
          <w:sz w:val="22"/>
        </w:rPr>
        <w:t xml:space="preserve">(157,272C)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 sponsor(s);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 xml:space="preserve">The licensee may obtain the minimum continuing education hours of credit outlined in paragraph </w:t>
      </w:r>
      <w:r>
        <w:rPr>
          <w:rFonts w:ascii="Times New Roman" w:hAnsi="Times New Roman"/>
          <w:b w:val="false"/>
          <w:i w:val="false"/>
          <w:color w:val="000000"/>
          <w:sz w:val="22"/>
        </w:rPr>
        <w:t>944.2(2)</w:t>
      </w:r>
      <w:r>
        <w:rPr>
          <w:rFonts w:ascii="Times New Roman" w:hAnsi="Times New Roman"/>
          <w:b w:val="false"/>
          <w:i/>
          <w:color w:val="000000"/>
          <w:sz w:val="22"/>
        </w:rPr>
        <w:t>“a”</w:t>
      </w:r>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trade shows,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programs on product knowledge, methods and systems. Continuing education shall be directly related to the technique and theory specific to the practice of barbering and cosmetology arts and sciences. No direct selling of products is allowed as part of a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business classes specific to owning or managing an establishment are acceptable. In addition to fulfilling the requirements in rule </w:t>
      </w:r>
      <w:hyperlink r:id="rId9">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for each prescribed practice license held by a licensee, the licensee is to complete four hours in 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providers and sponsors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shall be obtained by attending programs that meet the criteria in subrule </w:t>
      </w:r>
      <w:r>
        <w:rPr>
          <w:rFonts w:ascii="Times New Roman" w:hAnsi="Times New Roman"/>
          <w:b w:val="false"/>
          <w:i w:val="false"/>
          <w:color w:val="000000"/>
          <w:sz w:val="22"/>
        </w:rPr>
        <w:t>944.3(1)</w:t>
      </w:r>
      <w:r>
        <w:rPr>
          <w:rFonts w:ascii="Times New Roman" w:hAnsi="Times New Roman"/>
          <w:b w:val="false"/>
          <w:i w:val="false"/>
          <w:color w:val="000000"/>
          <w:sz w:val="22"/>
        </w:rPr>
        <w:t xml:space="preserve">. Individuals or groups may offer continuing education programs for any prescribed practice within the barbering and cosmetology arts and sciences that meet the criteria in rule </w:t>
      </w:r>
      <w:hyperlink r:id="rId10">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offered by or with express sponsorship in advance of delivery by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Barbering and cosmetology arts and sciences organizations,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Textbook publishers.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intense pulsed light (IPL) or microdermabrasion is within the licensee’s prescribed practice as outlined in rule </w:t>
      </w:r>
      <w:hyperlink r:id="rId11">
        <w:r>
          <w:rPr>
            <w:rStyle w:val="Hyperlink"/>
            <w:rFonts w:ascii="Times New Roman" w:hAnsi="Times New Roman"/>
            <w:b w:val="false"/>
            <w:i w:val="false"/>
            <w:color w:val="000000"/>
            <w:sz w:val="22"/>
          </w:rPr>
          <w:t>481—940.5</w:t>
        </w:r>
      </w:hyperlink>
      <w:r>
        <w:rPr>
          <w:rFonts w:ascii="Times New Roman" w:hAnsi="Times New Roman"/>
          <w:b w:val="false"/>
          <w:i w:val="false"/>
          <w:color w:val="000000"/>
          <w:sz w:val="22"/>
        </w:rPr>
        <w:t>(157), manufacturers or institutes of laser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presenter of a continuing education program that meets the criteria in rule </w:t>
      </w:r>
      <w:hyperlink r:id="rId12">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may receive credit once per biennium for the initial presentation of the program. The presenter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6/20/78, Notice 5/3/78—published 7/12/78, effective 8/16/78]</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emergency 8/31/84—published 9/26/84, effective 8/31/84]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5/25/89, Notice 4/5/89—published 6/14/89, effective 7/19/89]</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7923C</w:t>
      </w:r>
      <w:r>
        <w:rPr>
          <w:rFonts w:ascii="Times New Roman" w:hAnsi="Times New Roman"/>
          <w:b w:val="false"/>
          <w:i w:val="false"/>
          <w:color w:val="000000"/>
          <w:sz w:val="21"/>
        </w:rPr>
        <w:t xml:space="preserve"> (Notice ARC 7540C,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9344C</w:t>
      </w:r>
      <w:r>
        <w:rPr>
          <w:rFonts w:ascii="Times New Roman" w:hAnsi="Times New Roman"/>
          <w:b w:val="false"/>
          <w:i w:val="false"/>
          <w:color w:val="000000"/>
          <w:sz w:val="21"/>
        </w:rPr>
        <w:t xml:space="preserve"> (Notice ARC 9002C, IAB 3/19/25)</w:t>
      </w:r>
      <w:r>
        <w:rPr>
          <w:rFonts w:ascii="Times New Roman" w:hAnsi="Times New Roman"/>
          <w:b w:val="false"/>
          <w:i w:val="false"/>
          <w:color w:val="000000"/>
          <w:sz w:val="21"/>
        </w:rPr>
        <w:t>, IAB 6/11/25, effective 7/16/25]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pdf" Type="http://schemas.openxmlformats.org/officeDocument/2006/relationships/hyperlink" Id="rId5"/>
    <Relationship TargetMode="External" Target="https://www.legis.iowa.gov/docs/iac/chapter/481.940.pdf" Type="http://schemas.openxmlformats.org/officeDocument/2006/relationships/hyperlink" Id="rId6"/>
    <Relationship TargetMode="External" Target="https://www.legis.iowa.gov/docs/iac/rule/481.944.3.pdf" Type="http://schemas.openxmlformats.org/officeDocument/2006/relationships/hyperlink" Id="rId7"/>
    <Relationship TargetMode="External" Target="https://www.legis.iowa.gov/docs/ico/chapter/157.12C.pdf" Type="http://schemas.openxmlformats.org/officeDocument/2006/relationships/hyperlink" Id="rId8"/>
    <Relationship TargetMode="External" Target="https://www.legis.iowa.gov/docs/iac/rule/481.944.2.pdf" Type="http://schemas.openxmlformats.org/officeDocument/2006/relationships/hyperlink" Id="rId9"/>
    <Relationship TargetMode="External" Target="https://www.legis.iowa.gov/docs/iac/rule/481.944.3.pdf" Type="http://schemas.openxmlformats.org/officeDocument/2006/relationships/hyperlink" Id="rId10"/>
    <Relationship TargetMode="External" Target="https://www.legis.iowa.gov/docs/iac/rule/481.940.5.pdf" Type="http://schemas.openxmlformats.org/officeDocument/2006/relationships/hyperlink" Id="rId11"/>
    <Relationship TargetMode="External" Target="https://www.legis.iowa.gov/docs/iac/rule/481.944.3.pdf" Type="http://schemas.openxmlformats.org/officeDocument/2006/relationships/hyperlink" Id="rId12"/>
    <Relationship TargetMode="External" Target="https://www.legis.iowa.gov/docs/ico/chapter/272C.2.pdf" Type="http://schemas.openxmlformats.org/officeDocument/2006/relationships/hyperlink" Id="rId13"/>
    <Relationship TargetMode="External" Target="https://www.legis.iowa.gov/docs/ico/chapter/157.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