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802</w:t>
      </w:r>
    </w:p>
    <w:p>
      <w:pPr>
        <w:spacing w:before="0" w:after="0"/>
        <w:ind w:left="120"/>
        <w:jc w:val="center"/>
      </w:pPr>
      <w:r>
        <w:rPr>
          <w:rFonts w:ascii="Times New Roman" w:hAnsi="Times New Roman"/>
          <w:b w:val="false"/>
          <w:i w:val="false"/>
          <w:color w:val="000000"/>
          <w:sz w:val="21"/>
        </w:rPr>
        <w:t>DISCIPLINE FOR PHYSICAL THERAPISTS AND PHYSICAL THERAPIST ASSISTANTS</w:t>
      </w:r>
    </w:p>
    <w:p>
      <w:pPr>
        <w:spacing w:before="0" w:after="0"/>
        <w:ind w:left="120"/>
        <w:jc w:val="center"/>
      </w:pPr>
      <w:r>
        <w:rPr>
          <w:rFonts w:ascii="Times New Roman" w:hAnsi="Times New Roman"/>
          <w:b w:val="false"/>
          <w:i w:val="false"/>
          <w:color w:val="000000"/>
          <w:sz w:val="20"/>
        </w:rPr>
        <w:t>[Prior to 3/6/02, see 645—200.10(272C) and 645—202.8(272C)]</w:t>
      </w:r>
    </w:p>
    <w:p>
      <w:pPr>
        <w:spacing w:before="0" w:after="0"/>
        <w:ind w:left="120"/>
        <w:jc w:val="center"/>
      </w:pPr>
      <w:r>
        <w:rPr>
          <w:rFonts w:ascii="Times New Roman" w:hAnsi="Times New Roman"/>
          <w:b w:val="false"/>
          <w:i w:val="false"/>
          <w:color w:val="000000"/>
          <w:sz w:val="20"/>
        </w:rPr>
        <w:t>[Prior to 9/18/24, see Professional Licensure Division[645] Ch 202]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481—802.1</w:t>
      </w:r>
      <w:r>
        <w:rPr>
          <w:rFonts w:ascii="Times New Roman" w:hAnsi="Times New Roman"/>
          <w:b/>
          <w:i w:val="false"/>
          <w:color w:val="000000"/>
          <w:sz w:val="22"/>
        </w:rPr>
        <w:t xml:space="preserve">(148A)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“Discipline”</w:t>
      </w:r>
      <w:r>
        <w:rPr>
          <w:rFonts w:ascii="Times New Roman" w:hAnsi="Times New Roman"/>
          <w:b w:val="false"/>
          <w:i w:val="false"/>
          <w:color w:val="000000"/>
          <w:sz w:val="22"/>
        </w:rPr>
        <w:t>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in Iowa pursuant to Iowa Code chapter </w:t>
      </w:r>
      <w:hyperlink r:id="rId5">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481—Chapters 800 through 808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7980C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481—802.2</w:t>
      </w:r>
      <w:r>
        <w:rPr>
          <w:rFonts w:ascii="Times New Roman" w:hAnsi="Times New Roman"/>
          <w:b/>
          <w:i w:val="false"/>
          <w:color w:val="000000"/>
          <w:sz w:val="22"/>
        </w:rPr>
        <w:t xml:space="preserv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w:t>
      </w:r>
      <w:hyperlink r:id="rId7">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when the board determines that any of the acts or offenses listed in such rule or in Iowa Code section </w:t>
      </w:r>
      <w:hyperlink r:id="rId8">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802.2(1)</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physical therapists or physical therapist assistants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physical therapist or physical therapist assistant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the licensed physical therapist or licensed physical therapist assistant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802.2(2)</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physical therapy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regulation, rule or law of this state, another state, or the United States that relates to the practice of physical therapy, including but not limited to the code of ethics found in rule </w:t>
      </w:r>
      <w:hyperlink r:id="rId9">
        <w:r>
          <w:rPr>
            <w:rStyle w:val="Hyperlink"/>
            <w:rFonts w:ascii="Times New Roman" w:hAnsi="Times New Roman"/>
            <w:b w:val="false"/>
            <w:i w:val="false"/>
            <w:color w:val="000000"/>
            <w:sz w:val="22"/>
          </w:rPr>
          <w:t>481—801.1</w:t>
        </w:r>
      </w:hyperlink>
      <w:r>
        <w:rPr>
          <w:rFonts w:ascii="Times New Roman" w:hAnsi="Times New Roman"/>
          <w:b w:val="false"/>
          <w:i w:val="false"/>
          <w:color w:val="000000"/>
          <w:sz w:val="22"/>
        </w:rPr>
        <w:t>(148A,272C).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802.2(4)</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in this state to report any voluntary agreements restricting the individual’s practice of physical therapy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802.2(5)</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802.2(6)</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licensed physical therapist or physical therapist assistant when one’s license has been suspended or revoked, or when the license is on inactive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7980C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2/13/02, Notice 10/3/01—published 3/6/02, effective 4/10/02]</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8/22/05, Notice 6/22/05—published 9/14/05, effective 10/19/05]</w:t>
      </w:r>
    </w:p>
    <w:p>
      <w:pPr>
        <w:spacing w:before="0" w:after="0"/>
        <w:ind w:left="120"/>
        <w:jc w:val="center"/>
      </w:pPr>
      <w:r>
        <w:rPr>
          <w:rFonts w:ascii="Times New Roman" w:hAnsi="Times New Roman"/>
          <w:b w:val="false"/>
          <w:i w:val="false"/>
          <w:color w:val="000000"/>
          <w:sz w:val="21"/>
        </w:rPr>
        <w:t>[Filed 11/19/05, Notice 9/14/05—published 12/21/05, effective 1/25/06]</w:t>
      </w:r>
    </w:p>
    <w:p>
      <w:pPr>
        <w:spacing w:before="0" w:after="0"/>
        <w:ind w:left="120"/>
        <w:jc w:val="center"/>
      </w:pPr>
      <w:r>
        <w:rPr>
          <w:rFonts w:ascii="Times New Roman" w:hAnsi="Times New Roman"/>
          <w:b w:val="false"/>
          <w:i w:val="false"/>
          <w:color w:val="000000"/>
          <w:sz w:val="21"/>
        </w:rPr>
        <w:t>[Filed 2/17/06, Notice 12/21/05—published 3/15/06, effective 4/19/06]</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0094C</w:t>
      </w:r>
      <w:r>
        <w:rPr>
          <w:rFonts w:ascii="Times New Roman" w:hAnsi="Times New Roman"/>
          <w:b w:val="false"/>
          <w:i w:val="false"/>
          <w:color w:val="000000"/>
          <w:sz w:val="21"/>
        </w:rPr>
        <w:t xml:space="preserve"> (Notice ARC 9972B, IAB 1/11/12)</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5758C</w:t>
      </w:r>
      <w:r>
        <w:rPr>
          <w:rFonts w:ascii="Times New Roman" w:hAnsi="Times New Roman"/>
          <w:b w:val="false"/>
          <w:i w:val="false"/>
          <w:color w:val="000000"/>
          <w:sz w:val="21"/>
        </w:rPr>
        <w:t xml:space="preserve"> (Notice ARC 5456C,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7980C</w:t>
      </w:r>
      <w:r>
        <w:rPr>
          <w:rFonts w:ascii="Times New Roman" w:hAnsi="Times New Roman"/>
          <w:b w:val="false"/>
          <w:i w:val="false"/>
          <w:color w:val="000000"/>
          <w:sz w:val="21"/>
        </w:rPr>
        <w:t xml:space="preserve"> (Notice ARC 7547C,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A.pdf" Type="http://schemas.openxmlformats.org/officeDocument/2006/relationships/hyperlink" Id="rId5"/>
    <Relationship TargetMode="External" Target="https://www.legis.iowa.gov/docs/iac/chapter/481.800.pdf" Type="http://schemas.openxmlformats.org/officeDocument/2006/relationships/hyperlink" Id="rId6"/>
    <Relationship TargetMode="External" Target="https://www.legis.iowa.gov/docs/iac/chapter/481.504.pdf" Type="http://schemas.openxmlformats.org/officeDocument/2006/relationships/hyperlink" Id="rId7"/>
    <Relationship TargetMode="External" Target="https://www.legis.iowa.gov/docs/ico/chapter/147.55.pdf" Type="http://schemas.openxmlformats.org/officeDocument/2006/relationships/hyperlink" Id="rId8"/>
    <Relationship TargetMode="External" Target="https://www.legis.iowa.gov/docs/iac/rule/481.801.1.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148A.pdf" Type="http://schemas.openxmlformats.org/officeDocument/2006/relationships/hyperlink" Id="rId11"/>
    <Relationship TargetMode="External" Target="https://www.legis.iowa.gov/docs/ico/chapter/272C.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