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LICENSING AND CHILD SUPPORT NONCOMPLIANCE, STUDENT LOAN</w:t>
      </w:r>
      <w:r>
        <w:br/>
      </w:r>
      <w:r>
        <w:rPr>
          <w:rFonts w:ascii="Times New Roman" w:hAnsi="Times New Roman"/>
          <w:b w:val="false"/>
          <w:i w:val="false"/>
          <w:color w:val="000000"/>
          <w:sz w:val="21"/>
        </w:rPr>
        <w:t xml:space="preserve"> REPAYMENT NONCOMPLIANCE, AND NONPAYMENT OF STATE DEBT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481—8.1</w:t>
      </w:r>
      <w:r>
        <w:rPr>
          <w:rFonts w:ascii="Times New Roman" w:hAnsi="Times New Roman"/>
          <w:b/>
          <w:i w:val="false"/>
          <w:color w:val="000000"/>
          <w:sz w:val="22"/>
        </w:rPr>
        <w:t xml:space="preserve">(252J,272D)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seeking the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sections </w:t>
      </w:r>
      <w:hyperlink r:id="rId5">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CHILD SUPPORT NONCOMPLIANCE</w:t>
      </w:r>
    </w:p>
    <w:p>
      <w:pPr>
        <w:spacing w:before="0" w:after="0"/>
        <w:ind w:left="120"/>
        <w:jc w:val="both"/>
      </w:pPr>
      <w:r>
        <w:rPr>
          <w:rFonts w:ascii="Times New Roman" w:hAnsi="Times New Roman"/>
          <w:b/>
          <w:i w:val="false"/>
          <w:color w:val="000000"/>
          <w:sz w:val="22"/>
        </w:rPr>
        <w:t>481—8.2</w:t>
      </w:r>
      <w:r>
        <w:rPr>
          <w:rFonts w:ascii="Times New Roman" w:hAnsi="Times New Roman"/>
          <w:b/>
          <w:i w:val="false"/>
          <w:color w:val="000000"/>
          <w:sz w:val="22"/>
        </w:rPr>
        <w:t xml:space="preserve">(252J)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division,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noncompliance”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“Licensing 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and includes the department and any board, commission, or other entity of the department having authority within this state to suspend or revoke a license or deny the renewal or issuance of a license authorizing a person to engage in a business, occupation, or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481—8.3</w:t>
      </w:r>
      <w:r>
        <w:rPr>
          <w:rFonts w:ascii="Times New Roman" w:hAnsi="Times New Roman"/>
          <w:b/>
          <w:i w:val="false"/>
          <w:color w:val="000000"/>
          <w:sz w:val="22"/>
        </w:rPr>
        <w:t xml:space="preserve">(252J) </w:t>
      </w:r>
      <w:r>
        <w:rPr>
          <w:rFonts w:ascii="Times New Roman" w:hAnsi="Times New Roman"/>
          <w:b/>
          <w:i w:val="false"/>
          <w:color w:val="000000"/>
          <w:sz w:val="22"/>
        </w:rPr>
        <w:t xml:space="preserve">Child support certificates of noncompliance. </w:t>
      </w:r>
      <w:r>
        <w:rPr>
          <w:rFonts w:ascii="Times New Roman" w:hAnsi="Times New Roman"/>
          <w:b w:val="false"/>
          <w:i w:val="false"/>
          <w:color w:val="000000"/>
          <w:sz w:val="22"/>
        </w:rPr>
        <w:t xml:space="preserve">The licensing authority will suspend, revoke, or deny the issuance or renewal of a license upon the receipt of a certificate of noncompliance from the child support recovery unit in accordance with Iowa Code chapter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chapter </w:t>
      </w:r>
      <w:hyperlink r:id="rId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rules in this chapter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required by Iowa Code section </w:t>
      </w:r>
      <w:hyperlink r:id="rId1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served upon the applicant or licensee by restricted certified mail, return receipt requested; personal service in accordance with Iowa Rule of Civil Procedure 1.305; or the acceptance of service by the applicant or licensee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denial, revocation, or suspension is 60 days following service of the notice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authority is authorized to prepare and serve the notice mandated by Iowa Code section </w:t>
      </w:r>
      <w:hyperlink r:id="rId1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are responsible for keeping the licensing authority informed of all court actions and all child support recovery unit actions taken under or in connection with Iowa Code chapter </w:t>
      </w:r>
      <w:hyperlink r:id="rId1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including providing the licensing authority copies, within seven days of filing or issuance, of applications filed with the district court pursuant to Iowa Code section </w:t>
      </w:r>
      <w:hyperlink r:id="rId1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licensing authority fees required for license application, renewal or reinstatement must be paid before a license will be issued, renewed or reinstated after proceedings under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applicant may file an application with the district court within 30 days of service of a licensing authority notice pursuant to Iowa Code sections </w:t>
      </w:r>
      <w:hyperlink r:id="rId1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filing of the application stays the licensing authority’s action until the licensing authority receives a court order lifting the stay, dismissing the action, or otherwise directing the licensing authority to proceed. For purposes of determining the effective date of the denial, revocation, or suspension, the licensing authority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notify the applicant or licensee in writing within ten days of the effective date of the denial, suspension, or revocation of a license, and will similarly notify the applicant or licensee when the license is issued, renewed, or reinstated following the licensing authority’s receipt of a withdrawal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STUDENT LOAN REPAYMENT NONCOMPLIANCE</w:t>
      </w:r>
    </w:p>
    <w:p>
      <w:pPr>
        <w:spacing w:before="0" w:after="0"/>
        <w:ind w:left="120"/>
        <w:jc w:val="both"/>
      </w:pPr>
      <w:r>
        <w:rPr>
          <w:rFonts w:ascii="Times New Roman" w:hAnsi="Times New Roman"/>
          <w:b/>
          <w:i w:val="false"/>
          <w:color w:val="000000"/>
          <w:sz w:val="22"/>
        </w:rPr>
        <w:t>481—8.4</w:t>
      </w:r>
      <w:r>
        <w:rPr>
          <w:rFonts w:ascii="Times New Roman" w:hAnsi="Times New Roman"/>
          <w:b/>
          <w:i w:val="false"/>
          <w:color w:val="000000"/>
          <w:sz w:val="22"/>
        </w:rPr>
        <w:t xml:space="preserve">(272C) </w:t>
      </w:r>
      <w:r>
        <w:rPr>
          <w:rFonts w:ascii="Times New Roman" w:hAnsi="Times New Roman"/>
          <w:b/>
          <w:i w:val="false"/>
          <w:color w:val="000000"/>
          <w:sz w:val="22"/>
        </w:rPr>
        <w:t xml:space="preserve">Student loan repayment noncompliance. </w:t>
      </w:r>
      <w:r>
        <w:rPr>
          <w:rFonts w:ascii="Times New Roman" w:hAnsi="Times New Roman"/>
          <w:b w:val="false"/>
          <w:i w:val="false"/>
          <w:color w:val="000000"/>
          <w:sz w:val="22"/>
        </w:rPr>
        <w:t xml:space="preserve">Pursuant to Iowa Code section </w:t>
      </w:r>
      <w:hyperlink r:id="rId19">
        <w:r>
          <w:rPr>
            <w:rStyle w:val="Hyperlink"/>
            <w:rFonts w:ascii="Times New Roman" w:hAnsi="Times New Roman"/>
            <w:b w:val="false"/>
            <w:i w:val="false"/>
            <w:color w:val="000000"/>
            <w:sz w:val="22"/>
          </w:rPr>
          <w:t>272C.10(4)</w:t>
        </w:r>
      </w:hyperlink>
      <w:r>
        <w:rPr>
          <w:rFonts w:ascii="Times New Roman" w:hAnsi="Times New Roman"/>
          <w:b w:val="false"/>
          <w:i w:val="false"/>
          <w:color w:val="000000"/>
          <w:sz w:val="22"/>
        </w:rPr>
        <w:t xml:space="preserve">, a person who is in default or delinquent on student loan payments will not be denied a license or have a license suspended or revoked solely on the basis of such default or delinquency.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NONPAYMENT OF STATE DEBT</w:t>
      </w:r>
    </w:p>
    <w:p>
      <w:pPr>
        <w:spacing w:before="0" w:after="0"/>
        <w:ind w:left="120"/>
        <w:jc w:val="both"/>
      </w:pPr>
      <w:r>
        <w:rPr>
          <w:rFonts w:ascii="Times New Roman" w:hAnsi="Times New Roman"/>
          <w:b/>
          <w:i w:val="false"/>
          <w:color w:val="000000"/>
          <w:sz w:val="22"/>
        </w:rPr>
        <w:t>481—8.5</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division,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noncompliance”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“Licensing 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 xml:space="preserve"> and includes the department and any board, commission, or other entity of the department having authority within this state to suspend or revoke a license or deny the renewal or issuance of a license authorizing a person to engage in a business, occupation, or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w:t>
      </w:r>
      <w:r>
        <w:rPr>
          <w:rFonts w:ascii="Times New Roman" w:hAnsi="Times New Roman"/>
          <w:b/>
          <w:i w:val="false"/>
          <w:color w:val="000000"/>
          <w:sz w:val="22"/>
        </w:rPr>
        <w:t xml:space="preserve">(272D) </w:t>
      </w:r>
      <w:r>
        <w:rPr>
          <w:rFonts w:ascii="Times New Roman" w:hAnsi="Times New Roman"/>
          <w:b/>
          <w:i w:val="false"/>
          <w:color w:val="000000"/>
          <w:sz w:val="22"/>
        </w:rPr>
        <w:t xml:space="preserve">State debt certificates of noncompliance. </w:t>
      </w:r>
      <w:r>
        <w:rPr>
          <w:rFonts w:ascii="Times New Roman" w:hAnsi="Times New Roman"/>
          <w:b w:val="false"/>
          <w:i w:val="false"/>
          <w:color w:val="000000"/>
          <w:sz w:val="22"/>
        </w:rPr>
        <w:t xml:space="preserve">The licensing authority will suspend, revoke, or deny the issuance or renewal of a license upon the receipt of a certificate of noncompliance from the centralized collection unit of the department of revenue in accordance with Iowa Code chapter </w:t>
      </w:r>
      <w:hyperlink r:id="rId2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procedures set forth in Iowa Code chapter </w:t>
      </w:r>
      <w:hyperlink r:id="rId2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the rules in this chapter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required by Iowa Code section </w:t>
      </w:r>
      <w:hyperlink r:id="rId25">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will be served upon the applicant or licensee by restricted certified mail, return receipt requested; personal service in accordance with Iowa Rule of Civil Procedure 1.305; or the acceptance of service by the applicant or licensee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denial, revocation, or suspension is 60 days following service of the notice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authority is authorized to prepare and serve the notice mandated by Iowa Code section </w:t>
      </w:r>
      <w:hyperlink r:id="rId26">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are responsible for keeping the licensing authority informed of all court actions and all actions of the department of revenue taken under or in connection with Iowa Code chapter </w:t>
      </w:r>
      <w:hyperlink r:id="rId2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including providing the licensing authority copies, within seven days of filing or issuance, of applications filed with the district court pursuant to Iowa Code section </w:t>
      </w:r>
      <w:hyperlink r:id="rId28">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court orders entered in such actions, and withdrawals of certificates of noncompliance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licensing authority fees required for license application, renewal or reinstatement must be paid before a license will be issued, renewed or reinstated after proceedings under Iowa Code chapter </w:t>
      </w:r>
      <w:hyperlink r:id="rId2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applicant may file an application with the district court within 30 days of service of a licensing authority notice pursuant to Iowa Code sections </w:t>
      </w:r>
      <w:hyperlink r:id="rId30">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The filing of the application stays the licensing authority’s action until the licensing authority receives a court order lifting the stay, dismissing the action, or otherwise directing the licensing authority to proceed. For purposes of determining the effective date of the denial, revocation, or suspension, the licensing authority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will notify the applicant or licensee in writing within ten days of the effective date of the denial, suspension, or revocation of a license, and will similarly notify the applicant or licensee when the license is issued, renewed, or reinstated following the licensing authority’s receipt of a withdrawal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11/30/95—published 12/20/95, effective 11/30/95]</w:t>
      </w:r>
    </w:p>
    <w:p>
      <w:pPr>
        <w:spacing w:before="0" w:after="0"/>
        <w:ind w:left="120"/>
        <w:jc w:val="center"/>
      </w:pPr>
      <w:r>
        <w:rPr>
          <w:rFonts w:ascii="Times New Roman" w:hAnsi="Times New Roman"/>
          <w:b w:val="false"/>
          <w:i w:val="false"/>
          <w:color w:val="000000"/>
          <w:sz w:val="21"/>
        </w:rPr>
        <w:t>[Filed 8/4/00, Notice 6/28/00—published 8/23/00, effective 9/29/00]</w:t>
      </w:r>
    </w:p>
    <w:p>
      <w:pPr>
        <w:spacing w:before="0" w:after="0"/>
        <w:ind w:left="120"/>
        <w:jc w:val="center"/>
      </w:pPr>
      <w:r>
        <w:rPr>
          <w:rFonts w:ascii="Times New Roman" w:hAnsi="Times New Roman"/>
          <w:b w:val="false"/>
          <w:i w:val="false"/>
          <w:color w:val="000000"/>
          <w:sz w:val="21"/>
        </w:rPr>
        <w:t>[Filed ARC 5187C</w:t>
      </w:r>
      <w:r>
        <w:rPr>
          <w:rFonts w:ascii="Times New Roman" w:hAnsi="Times New Roman"/>
          <w:b w:val="false"/>
          <w:i w:val="false"/>
          <w:color w:val="000000"/>
          <w:sz w:val="21"/>
        </w:rPr>
        <w:t xml:space="preserve"> (Notice ARC 5106C, IAB 7/29/20)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7809C</w:t>
      </w:r>
      <w:r>
        <w:rPr>
          <w:rFonts w:ascii="Times New Roman" w:hAnsi="Times New Roman"/>
          <w:b w:val="false"/>
          <w:i w:val="false"/>
          <w:color w:val="000000"/>
          <w:sz w:val="21"/>
        </w:rPr>
        <w:t xml:space="preserve"> (Notice ARC 7649C, IAB 2/21/24)</w:t>
      </w:r>
      <w:r>
        <w:rPr>
          <w:rFonts w:ascii="Times New Roman" w:hAnsi="Times New Roman"/>
          <w:b w:val="false"/>
          <w:i w:val="false"/>
          <w:color w:val="000000"/>
          <w:sz w:val="21"/>
        </w:rPr>
        <w:t>, IAB 4/17/24, effective 5/22/24]</w:t>
      </w:r>
    </w:p>
    <w:sectPr>
      <w:footerReference r:id="rId3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1.pdf" Type="http://schemas.openxmlformats.org/officeDocument/2006/relationships/hyperlink" Id="rId5"/>
    <Relationship TargetMode="External" Target="https://www.legis.iowa.gov/docs/ico/chapter/272D.1.pdf" Type="http://schemas.openxmlformats.org/officeDocument/2006/relationships/hyperlink" Id="rId6"/>
    <Relationship TargetMode="External" Target="https://www.legis.iowa.gov/docs/ico/chapter/252J.1.pdf" Type="http://schemas.openxmlformats.org/officeDocument/2006/relationships/hyperlink" Id="rId7"/>
    <Relationship TargetMode="External" Target="https://www.legis.iowa.gov/docs/ico/chapter/252J.1.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52J.pdf" Type="http://schemas.openxmlformats.org/officeDocument/2006/relationships/hyperlink" Id="rId10"/>
    <Relationship TargetMode="External" Target="https://www.legis.iowa.gov/docs/ico/chapter/252J.8.pdf" Type="http://schemas.openxmlformats.org/officeDocument/2006/relationships/hyperlink" Id="rId11"/>
    <Relationship TargetMode="External" Target="https://www.legis.iowa.gov/docs/ico/chapter/252J.8.pdf" Type="http://schemas.openxmlformats.org/officeDocument/2006/relationships/hyperlink" Id="rId12"/>
    <Relationship TargetMode="External" Target="https://www.legis.iowa.gov/docs/ico/chapter/252J.pdf" Type="http://schemas.openxmlformats.org/officeDocument/2006/relationships/hyperlink" Id="rId13"/>
    <Relationship TargetMode="External" Target="https://www.legis.iowa.gov/docs/ico/chapter/252J.9.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52J.8.pdf" Type="http://schemas.openxmlformats.org/officeDocument/2006/relationships/hyperlink" Id="rId16"/>
    <Relationship TargetMode="External" Target="https://www.legis.iowa.gov/docs/ico/chapter/252J.9.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co/chapter/272C.10.pdf" Type="http://schemas.openxmlformats.org/officeDocument/2006/relationships/hyperlink" Id="rId19"/>
    <Relationship TargetMode="External" Target="https://www.legis.iowa.gov/docs/ico/chapter/272C.4.pdf" Type="http://schemas.openxmlformats.org/officeDocument/2006/relationships/hyperlink" Id="rId20"/>
    <Relationship TargetMode="External" Target="https://www.legis.iowa.gov/docs/ico/chapter/272D.1.pdf" Type="http://schemas.openxmlformats.org/officeDocument/2006/relationships/hyperlink" Id="rId21"/>
    <Relationship TargetMode="External" Target="https://www.legis.iowa.gov/docs/ico/chapter/272D.1.pdf" Type="http://schemas.openxmlformats.org/officeDocument/2006/relationships/hyperlink" Id="rId22"/>
    <Relationship TargetMode="External" Target="https://www.legis.iowa.gov/docs/ico/chapter/272D.pdf" Type="http://schemas.openxmlformats.org/officeDocument/2006/relationships/hyperlink" Id="rId23"/>
    <Relationship TargetMode="External" Target="https://www.legis.iowa.gov/docs/ico/chapter/272D.pdf" Type="http://schemas.openxmlformats.org/officeDocument/2006/relationships/hyperlink" Id="rId24"/>
    <Relationship TargetMode="External" Target="https://www.legis.iowa.gov/docs/ico/chapter/272D.8.pdf" Type="http://schemas.openxmlformats.org/officeDocument/2006/relationships/hyperlink" Id="rId25"/>
    <Relationship TargetMode="External" Target="https://www.legis.iowa.gov/docs/ico/chapter/272D.8.pdf" Type="http://schemas.openxmlformats.org/officeDocument/2006/relationships/hyperlink" Id="rId26"/>
    <Relationship TargetMode="External" Target="https://www.legis.iowa.gov/docs/ico/chapter/272D.pdf" Type="http://schemas.openxmlformats.org/officeDocument/2006/relationships/hyperlink" Id="rId27"/>
    <Relationship TargetMode="External" Target="https://www.legis.iowa.gov/docs/ico/chapter/272D.9.pdf" Type="http://schemas.openxmlformats.org/officeDocument/2006/relationships/hyperlink" Id="rId28"/>
    <Relationship TargetMode="External" Target="https://www.legis.iowa.gov/docs/ico/chapter/272D.pdf" Type="http://schemas.openxmlformats.org/officeDocument/2006/relationships/hyperlink" Id="rId29"/>
    <Relationship TargetMode="External" Target="https://www.legis.iowa.gov/docs/ico/chapter/272D.8.pdf" Type="http://schemas.openxmlformats.org/officeDocument/2006/relationships/hyperlink" Id="rId30"/>
    <Relationship TargetMode="External" Target="https://www.legis.iowa.gov/docs/ico/chapter/272D.9.pdf" Type="http://schemas.openxmlformats.org/officeDocument/2006/relationships/hyperlink" Id="rId31"/>
    <Relationship TargetMode="External" Target="https://www.legis.iowa.gov/docs/ico/chapter/272D.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