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723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0"/>
        </w:rPr>
        <w:t>[Prior to 9/18/24, see Professional Licensure Division[645] Ch 266]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481—723.1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respiratory care and polysomnography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723.1(1)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723.1(9)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723.1(10)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footerReference r:id="rId7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m="http://schemas.openxmlformats.org/officeDocument/2006/math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    <Relationship Target="footer.xml" Type="http://schemas.openxmlformats.org/officeDocument/2006/relationships/footer" Id="rId7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