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622</w:t>
      </w:r>
    </w:p>
    <w:p>
      <w:pPr>
        <w:spacing w:before="0" w:after="0"/>
        <w:ind w:left="120"/>
        <w:jc w:val="center"/>
      </w:pPr>
      <w:r>
        <w:rPr>
          <w:rFonts w:ascii="Times New Roman" w:hAnsi="Times New Roman"/>
          <w:b w:val="false"/>
          <w:i w:val="false"/>
          <w:color w:val="000000"/>
          <w:sz w:val="21"/>
        </w:rPr>
        <w:t xml:space="preserve">REGISTERED NURSE CERTIFYING ORGANIZATIONS/ </w:t>
      </w:r>
      <w:r>
        <w:br/>
      </w:r>
      <w:r>
        <w:rPr>
          <w:rFonts w:ascii="Times New Roman" w:hAnsi="Times New Roman"/>
          <w:b w:val="false"/>
          <w:i w:val="false"/>
          <w:color w:val="000000"/>
          <w:sz w:val="21"/>
        </w:rPr>
        <w:t>UTILIZATION AND COST CONTROL REVIEW</w:t>
      </w:r>
    </w:p>
    <w:p>
      <w:pPr>
        <w:spacing w:before="0" w:after="0"/>
        <w:ind w:left="120"/>
        <w:jc w:val="center"/>
      </w:pPr>
      <w:r>
        <w:rPr>
          <w:rFonts w:ascii="Times New Roman" w:hAnsi="Times New Roman"/>
          <w:b w:val="false"/>
          <w:i w:val="false"/>
          <w:color w:val="000000"/>
          <w:sz w:val="20"/>
        </w:rPr>
        <w:t>[Prior to 6/11/25, see Nursing Board[655] 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481—622.1</w:t>
      </w:r>
      <w:r>
        <w:rPr>
          <w:rFonts w:ascii="Times New Roman" w:hAnsi="Times New Roman"/>
          <w:b/>
          <w:i w:val="false"/>
          <w:color w:val="000000"/>
          <w:sz w:val="22"/>
        </w:rPr>
        <w:t xml:space="preserve">(509,514,514B,514F)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is promulgated for the purpose of administering the provisions of Iowa Code sections </w:t>
      </w:r>
      <w:hyperlink r:id="rId5">
        <w:r>
          <w:rPr>
            <w:rStyle w:val="Hyperlink"/>
            <w:rFonts w:ascii="Times New Roman" w:hAnsi="Times New Roman"/>
            <w:b w:val="false"/>
            <w:i w:val="false"/>
            <w:color w:val="000000"/>
            <w:sz w:val="22"/>
          </w:rPr>
          <w:t>509.3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514.7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514F.1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481—622.2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481—622.3</w:t>
      </w:r>
      <w:r>
        <w:rPr>
          <w:rFonts w:ascii="Times New Roman" w:hAnsi="Times New Roman"/>
          <w:b/>
          <w:i w:val="false"/>
          <w:color w:val="000000"/>
          <w:sz w:val="22"/>
        </w:rPr>
        <w:t xml:space="preserve">(509,514,514B) </w:t>
      </w:r>
      <w:r>
        <w:rPr>
          <w:rFonts w:ascii="Times New Roman" w:hAnsi="Times New Roman"/>
          <w:b/>
          <w:i w:val="false"/>
          <w:color w:val="000000"/>
          <w:sz w:val="22"/>
        </w:rPr>
        <w:t xml:space="preserve">National certifying organizations. </w:t>
      </w:r>
      <w:r>
        <w:rPr>
          <w:rFonts w:ascii="Times New Roman" w:hAnsi="Times New Roman"/>
          <w:b w:val="false"/>
          <w:i w:val="false"/>
          <w:color w:val="000000"/>
          <w:sz w:val="22"/>
        </w:rPr>
        <w:t xml:space="preserve">Eligibility requirements for certification are established by the individual national certifying organization. National certifying organizations identified by the board pursuant to Iowa Code sections </w:t>
      </w:r>
      <w:hyperlink r:id="rId9">
        <w:r>
          <w:rPr>
            <w:rStyle w:val="Hyperlink"/>
            <w:rFonts w:ascii="Times New Roman" w:hAnsi="Times New Roman"/>
            <w:b w:val="false"/>
            <w:i w:val="false"/>
            <w:color w:val="000000"/>
            <w:sz w:val="22"/>
          </w:rPr>
          <w:t>509.3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514.7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514F.1</w:t>
        </w:r>
      </w:hyperlink>
      <w:r>
        <w:rPr>
          <w:rFonts w:ascii="Times New Roman" w:hAnsi="Times New Roman"/>
          <w:b w:val="false"/>
          <w:i w:val="false"/>
          <w:color w:val="000000"/>
          <w:sz w:val="22"/>
        </w:rPr>
        <w:t xml:space="preserve"> are as follows:</w:t>
      </w:r>
    </w:p>
    <w:p>
      <w:pPr>
        <w:spacing w:before="0" w:after="0"/>
        <w:ind w:left="120"/>
        <w:jc w:val="both"/>
      </w:pPr>
      <w:r>
        <w:rPr>
          <w:rFonts w:ascii="Times New Roman" w:hAnsi="Times New Roman"/>
          <w:b w:val="false"/>
          <w:i w:val="false"/>
          <w:color w:val="000000"/>
          <w:sz w:val="22"/>
        </w:rPr>
        <w:t>Addictions Nursing Certification Board</w:t>
      </w:r>
    </w:p>
    <w:p>
      <w:pPr>
        <w:spacing w:before="0" w:after="0"/>
        <w:ind w:left="120"/>
        <w:jc w:val="both"/>
      </w:pPr>
      <w:r>
        <w:rPr>
          <w:rFonts w:ascii="Times New Roman" w:hAnsi="Times New Roman"/>
          <w:b w:val="false"/>
          <w:i w:val="false"/>
          <w:color w:val="000000"/>
          <w:sz w:val="22"/>
        </w:rPr>
        <w:t>American Academy of Nurse Practitioners</w:t>
      </w:r>
    </w:p>
    <w:p>
      <w:pPr>
        <w:spacing w:before="0" w:after="0"/>
        <w:ind w:left="120"/>
        <w:jc w:val="both"/>
      </w:pPr>
      <w:r>
        <w:rPr>
          <w:rFonts w:ascii="Times New Roman" w:hAnsi="Times New Roman"/>
          <w:b w:val="false"/>
          <w:i w:val="false"/>
          <w:color w:val="000000"/>
          <w:sz w:val="22"/>
        </w:rPr>
        <w:t>American Association of Critical Care Nurses Certification Corporation</w:t>
      </w:r>
    </w:p>
    <w:p>
      <w:pPr>
        <w:spacing w:before="0" w:after="0"/>
        <w:ind w:left="120"/>
        <w:jc w:val="both"/>
      </w:pPr>
      <w:r>
        <w:rPr>
          <w:rFonts w:ascii="Times New Roman" w:hAnsi="Times New Roman"/>
          <w:b w:val="false"/>
          <w:i w:val="false"/>
          <w:color w:val="000000"/>
          <w:sz w:val="22"/>
        </w:rPr>
        <w:t>American Association for Marriage and Family Therapy</w:t>
      </w:r>
    </w:p>
    <w:p>
      <w:pPr>
        <w:spacing w:before="0" w:after="0"/>
        <w:ind w:left="120"/>
        <w:jc w:val="both"/>
      </w:pPr>
      <w:r>
        <w:rPr>
          <w:rFonts w:ascii="Times New Roman" w:hAnsi="Times New Roman"/>
          <w:b w:val="false"/>
          <w:i w:val="false"/>
          <w:color w:val="000000"/>
          <w:sz w:val="22"/>
        </w:rPr>
        <w:t>American Board of Medical Genetics</w:t>
      </w:r>
    </w:p>
    <w:p>
      <w:pPr>
        <w:spacing w:before="0" w:after="0"/>
        <w:ind w:left="120"/>
        <w:jc w:val="both"/>
      </w:pPr>
      <w:r>
        <w:rPr>
          <w:rFonts w:ascii="Times New Roman" w:hAnsi="Times New Roman"/>
          <w:b w:val="false"/>
          <w:i w:val="false"/>
          <w:color w:val="000000"/>
          <w:sz w:val="22"/>
        </w:rPr>
        <w:t>American Board of Neuroscience Nursing</w:t>
      </w:r>
    </w:p>
    <w:p>
      <w:pPr>
        <w:spacing w:before="0" w:after="0"/>
        <w:ind w:left="120"/>
        <w:jc w:val="both"/>
      </w:pPr>
      <w:r>
        <w:rPr>
          <w:rFonts w:ascii="Times New Roman" w:hAnsi="Times New Roman"/>
          <w:b w:val="false"/>
          <w:i w:val="false"/>
          <w:color w:val="000000"/>
          <w:sz w:val="22"/>
        </w:rPr>
        <w:t>American Board for Occupational Health Nurses, Inc.</w:t>
      </w:r>
    </w:p>
    <w:p>
      <w:pPr>
        <w:spacing w:before="0" w:after="0"/>
        <w:ind w:left="120"/>
        <w:jc w:val="both"/>
      </w:pPr>
      <w:r>
        <w:rPr>
          <w:rFonts w:ascii="Times New Roman" w:hAnsi="Times New Roman"/>
          <w:b w:val="false"/>
          <w:i w:val="false"/>
          <w:color w:val="000000"/>
          <w:sz w:val="22"/>
        </w:rPr>
        <w:t>American Board of Post Anesthesia Nursing Certification, Inc.</w:t>
      </w:r>
    </w:p>
    <w:p>
      <w:pPr>
        <w:spacing w:before="0" w:after="0"/>
        <w:ind w:left="120"/>
        <w:jc w:val="both"/>
      </w:pPr>
      <w:r>
        <w:rPr>
          <w:rFonts w:ascii="Times New Roman" w:hAnsi="Times New Roman"/>
          <w:b w:val="false"/>
          <w:i w:val="false"/>
          <w:color w:val="000000"/>
          <w:sz w:val="22"/>
        </w:rPr>
        <w:t>American Board of Urology</w:t>
      </w:r>
    </w:p>
    <w:p>
      <w:pPr>
        <w:spacing w:before="0" w:after="0"/>
        <w:ind w:left="120"/>
        <w:jc w:val="both"/>
      </w:pPr>
      <w:r>
        <w:rPr>
          <w:rFonts w:ascii="Times New Roman" w:hAnsi="Times New Roman"/>
          <w:b w:val="false"/>
          <w:i w:val="false"/>
          <w:color w:val="000000"/>
          <w:sz w:val="22"/>
        </w:rPr>
        <w:t>American Urological Association</w:t>
      </w:r>
    </w:p>
    <w:p>
      <w:pPr>
        <w:spacing w:before="0" w:after="0"/>
        <w:ind w:left="120"/>
        <w:jc w:val="both"/>
      </w:pPr>
      <w:r>
        <w:rPr>
          <w:rFonts w:ascii="Times New Roman" w:hAnsi="Times New Roman"/>
          <w:b w:val="false"/>
          <w:i w:val="false"/>
          <w:color w:val="000000"/>
          <w:sz w:val="22"/>
        </w:rPr>
        <w:t>American College of Nurse-Midwives</w:t>
      </w:r>
    </w:p>
    <w:p>
      <w:pPr>
        <w:spacing w:before="0" w:after="0"/>
        <w:ind w:left="120"/>
        <w:jc w:val="both"/>
      </w:pPr>
      <w:r>
        <w:rPr>
          <w:rFonts w:ascii="Times New Roman" w:hAnsi="Times New Roman"/>
          <w:b w:val="false"/>
          <w:i w:val="false"/>
          <w:color w:val="000000"/>
          <w:sz w:val="22"/>
        </w:rPr>
        <w:t>American Holistic Nurses’ Credentialing Corporation</w:t>
      </w:r>
    </w:p>
    <w:p>
      <w:pPr>
        <w:spacing w:before="0" w:after="0"/>
        <w:ind w:left="120"/>
        <w:jc w:val="both"/>
      </w:pPr>
      <w:r>
        <w:rPr>
          <w:rFonts w:ascii="Times New Roman" w:hAnsi="Times New Roman"/>
          <w:b w:val="false"/>
          <w:i w:val="false"/>
          <w:color w:val="000000"/>
          <w:sz w:val="22"/>
        </w:rPr>
        <w:t>American Nurses’ Credentialing Center</w:t>
      </w:r>
    </w:p>
    <w:p>
      <w:pPr>
        <w:spacing w:before="0" w:after="0"/>
        <w:ind w:left="120"/>
        <w:jc w:val="both"/>
      </w:pPr>
      <w:r>
        <w:rPr>
          <w:rFonts w:ascii="Times New Roman" w:hAnsi="Times New Roman"/>
          <w:b w:val="false"/>
          <w:i w:val="false"/>
          <w:color w:val="000000"/>
          <w:sz w:val="22"/>
        </w:rPr>
        <w:t>American Society of Plastic Surgical Nurses</w:t>
      </w:r>
    </w:p>
    <w:p>
      <w:pPr>
        <w:spacing w:before="0" w:after="0"/>
        <w:ind w:left="120"/>
        <w:jc w:val="both"/>
      </w:pPr>
      <w:r>
        <w:rPr>
          <w:rFonts w:ascii="Times New Roman" w:hAnsi="Times New Roman"/>
          <w:b w:val="false"/>
          <w:i w:val="false"/>
          <w:color w:val="000000"/>
          <w:sz w:val="22"/>
        </w:rPr>
        <w:t>Association of Perioperative Registered Nurses</w:t>
      </w:r>
    </w:p>
    <w:p>
      <w:pPr>
        <w:spacing w:before="0" w:after="0"/>
        <w:ind w:left="120"/>
        <w:jc w:val="both"/>
      </w:pPr>
      <w:r>
        <w:rPr>
          <w:rFonts w:ascii="Times New Roman" w:hAnsi="Times New Roman"/>
          <w:b w:val="false"/>
          <w:i w:val="false"/>
          <w:color w:val="000000"/>
          <w:sz w:val="22"/>
        </w:rPr>
        <w:t>Association for Professionals in Infection Control and Epidemiology</w:t>
      </w:r>
    </w:p>
    <w:p>
      <w:pPr>
        <w:spacing w:before="0" w:after="0"/>
        <w:ind w:left="120"/>
        <w:jc w:val="both"/>
      </w:pPr>
      <w:r>
        <w:rPr>
          <w:rFonts w:ascii="Times New Roman" w:hAnsi="Times New Roman"/>
          <w:b w:val="false"/>
          <w:i w:val="false"/>
          <w:color w:val="000000"/>
          <w:sz w:val="22"/>
        </w:rPr>
        <w:t>Association of Rehabilitation Nurses, Certification Board</w:t>
      </w:r>
    </w:p>
    <w:p>
      <w:pPr>
        <w:spacing w:before="0" w:after="0"/>
        <w:ind w:left="120"/>
        <w:jc w:val="both"/>
      </w:pPr>
      <w:r>
        <w:rPr>
          <w:rFonts w:ascii="Times New Roman" w:hAnsi="Times New Roman"/>
          <w:b w:val="false"/>
          <w:i w:val="false"/>
          <w:color w:val="000000"/>
          <w:sz w:val="22"/>
        </w:rPr>
        <w:t>Board of Certification for Emergency Nursing</w:t>
      </w:r>
    </w:p>
    <w:p>
      <w:pPr>
        <w:spacing w:before="0" w:after="0"/>
        <w:ind w:left="120"/>
        <w:jc w:val="both"/>
      </w:pPr>
      <w:r>
        <w:rPr>
          <w:rFonts w:ascii="Times New Roman" w:hAnsi="Times New Roman"/>
          <w:b w:val="false"/>
          <w:i w:val="false"/>
          <w:color w:val="000000"/>
          <w:sz w:val="22"/>
        </w:rPr>
        <w:t>Board of Nephrology Examiners Nursing and Technology</w:t>
      </w:r>
    </w:p>
    <w:p>
      <w:pPr>
        <w:spacing w:before="0" w:after="0"/>
        <w:ind w:left="120"/>
        <w:jc w:val="both"/>
      </w:pPr>
      <w:r>
        <w:rPr>
          <w:rFonts w:ascii="Times New Roman" w:hAnsi="Times New Roman"/>
          <w:b w:val="false"/>
          <w:i w:val="false"/>
          <w:color w:val="000000"/>
          <w:sz w:val="22"/>
        </w:rPr>
        <w:t>Certifying Council for Gastroenterology Clinicians, Inc.</w:t>
      </w:r>
    </w:p>
    <w:p>
      <w:pPr>
        <w:spacing w:before="0" w:after="0"/>
        <w:ind w:left="120"/>
        <w:jc w:val="both"/>
      </w:pPr>
      <w:r>
        <w:rPr>
          <w:rFonts w:ascii="Times New Roman" w:hAnsi="Times New Roman"/>
          <w:b w:val="false"/>
          <w:i w:val="false"/>
          <w:color w:val="000000"/>
          <w:sz w:val="22"/>
        </w:rPr>
        <w:t>Clinical Nutrition Certification Board</w:t>
      </w:r>
    </w:p>
    <w:p>
      <w:pPr>
        <w:spacing w:before="0" w:after="0"/>
        <w:ind w:left="120"/>
        <w:jc w:val="both"/>
      </w:pPr>
      <w:r>
        <w:rPr>
          <w:rFonts w:ascii="Times New Roman" w:hAnsi="Times New Roman"/>
          <w:b w:val="false"/>
          <w:i w:val="false"/>
          <w:color w:val="000000"/>
          <w:sz w:val="22"/>
        </w:rPr>
        <w:t>National Board of Certification and Recertification for Nurse Anesthetists</w:t>
      </w:r>
    </w:p>
    <w:p>
      <w:pPr>
        <w:spacing w:before="0" w:after="0"/>
        <w:ind w:left="120"/>
        <w:jc w:val="both"/>
      </w:pPr>
      <w:r>
        <w:rPr>
          <w:rFonts w:ascii="Times New Roman" w:hAnsi="Times New Roman"/>
          <w:b w:val="false"/>
          <w:i w:val="false"/>
          <w:color w:val="000000"/>
          <w:sz w:val="22"/>
        </w:rPr>
        <w:t>Dermatology Nurses Association</w:t>
      </w:r>
    </w:p>
    <w:p>
      <w:pPr>
        <w:spacing w:before="0" w:after="0"/>
        <w:ind w:left="120"/>
        <w:jc w:val="both"/>
      </w:pPr>
      <w:r>
        <w:rPr>
          <w:rFonts w:ascii="Times New Roman" w:hAnsi="Times New Roman"/>
          <w:b w:val="false"/>
          <w:i w:val="false"/>
          <w:color w:val="000000"/>
          <w:sz w:val="22"/>
        </w:rPr>
        <w:t>Enterostomal Therapy Nursing Certification Board</w:t>
      </w:r>
    </w:p>
    <w:p>
      <w:pPr>
        <w:spacing w:before="0" w:after="0"/>
        <w:ind w:left="120"/>
        <w:jc w:val="both"/>
      </w:pPr>
      <w:r>
        <w:rPr>
          <w:rFonts w:ascii="Times New Roman" w:hAnsi="Times New Roman"/>
          <w:b w:val="false"/>
          <w:i w:val="false"/>
          <w:color w:val="000000"/>
          <w:sz w:val="22"/>
        </w:rPr>
        <w:t>Association of Nurses in AIDS Care, HIV/AIDS Nursing Certification Board</w:t>
      </w:r>
    </w:p>
    <w:p>
      <w:pPr>
        <w:spacing w:before="0" w:after="0"/>
        <w:ind w:left="120"/>
        <w:jc w:val="both"/>
      </w:pPr>
      <w:r>
        <w:rPr>
          <w:rFonts w:ascii="Times New Roman" w:hAnsi="Times New Roman"/>
          <w:b w:val="false"/>
          <w:i w:val="false"/>
          <w:color w:val="000000"/>
          <w:sz w:val="22"/>
        </w:rPr>
        <w:t xml:space="preserve">International Association of Infant Massage </w:t>
      </w:r>
    </w:p>
    <w:p>
      <w:pPr>
        <w:spacing w:before="0" w:after="0"/>
        <w:ind w:left="120"/>
        <w:jc w:val="both"/>
      </w:pPr>
      <w:r>
        <w:rPr>
          <w:rFonts w:ascii="Times New Roman" w:hAnsi="Times New Roman"/>
          <w:b w:val="false"/>
          <w:i w:val="false"/>
          <w:color w:val="000000"/>
          <w:sz w:val="22"/>
        </w:rPr>
        <w:t>International Board of Lactation Consultant Examiners</w:t>
      </w:r>
    </w:p>
    <w:p>
      <w:pPr>
        <w:spacing w:before="0" w:after="0"/>
        <w:ind w:left="120"/>
        <w:jc w:val="both"/>
      </w:pPr>
      <w:r>
        <w:rPr>
          <w:rFonts w:ascii="Times New Roman" w:hAnsi="Times New Roman"/>
          <w:b w:val="false"/>
          <w:i w:val="false"/>
          <w:color w:val="000000"/>
          <w:sz w:val="22"/>
        </w:rPr>
        <w:t>International Nurses Society on Addictions</w:t>
      </w:r>
    </w:p>
    <w:p>
      <w:pPr>
        <w:spacing w:before="0" w:after="0"/>
        <w:ind w:left="120"/>
        <w:jc w:val="both"/>
      </w:pPr>
      <w:r>
        <w:rPr>
          <w:rFonts w:ascii="Times New Roman" w:hAnsi="Times New Roman"/>
          <w:b w:val="false"/>
          <w:i w:val="false"/>
          <w:color w:val="000000"/>
          <w:sz w:val="22"/>
        </w:rPr>
        <w:t>Infusion Nurses Certification Corporation</w:t>
      </w:r>
    </w:p>
    <w:p>
      <w:pPr>
        <w:spacing w:before="0" w:after="0"/>
        <w:ind w:left="120"/>
        <w:jc w:val="both"/>
      </w:pPr>
      <w:r>
        <w:rPr>
          <w:rFonts w:ascii="Times New Roman" w:hAnsi="Times New Roman"/>
          <w:b w:val="false"/>
          <w:i w:val="false"/>
          <w:color w:val="000000"/>
          <w:sz w:val="22"/>
        </w:rPr>
        <w:t>Lamaze International</w:t>
      </w:r>
    </w:p>
    <w:p>
      <w:pPr>
        <w:spacing w:before="0" w:after="0"/>
        <w:ind w:left="120"/>
        <w:jc w:val="both"/>
      </w:pPr>
      <w:r>
        <w:rPr>
          <w:rFonts w:ascii="Times New Roman" w:hAnsi="Times New Roman"/>
          <w:b w:val="false"/>
          <w:i w:val="false"/>
          <w:color w:val="000000"/>
          <w:sz w:val="22"/>
        </w:rPr>
        <w:t>National Board for Certification of School Nurses</w:t>
      </w:r>
    </w:p>
    <w:p>
      <w:pPr>
        <w:spacing w:before="0" w:after="0"/>
        <w:ind w:left="120"/>
        <w:jc w:val="both"/>
      </w:pPr>
      <w:r>
        <w:rPr>
          <w:rFonts w:ascii="Times New Roman" w:hAnsi="Times New Roman"/>
          <w:b w:val="false"/>
          <w:i w:val="false"/>
          <w:color w:val="000000"/>
          <w:sz w:val="22"/>
        </w:rPr>
        <w:t>Certification Board for Diabetes Care and Education</w:t>
      </w:r>
    </w:p>
    <w:p>
      <w:pPr>
        <w:spacing w:before="0" w:after="0"/>
        <w:ind w:left="120"/>
        <w:jc w:val="both"/>
      </w:pPr>
      <w:r>
        <w:rPr>
          <w:rFonts w:ascii="Times New Roman" w:hAnsi="Times New Roman"/>
          <w:b w:val="false"/>
          <w:i w:val="false"/>
          <w:color w:val="000000"/>
          <w:sz w:val="22"/>
        </w:rPr>
        <w:t>Pediatric Nurse Certification Board</w:t>
      </w:r>
    </w:p>
    <w:p>
      <w:pPr>
        <w:spacing w:before="0" w:after="0"/>
        <w:ind w:left="120"/>
        <w:jc w:val="both"/>
      </w:pPr>
      <w:r>
        <w:rPr>
          <w:rFonts w:ascii="Times New Roman" w:hAnsi="Times New Roman"/>
          <w:b w:val="false"/>
          <w:i w:val="false"/>
          <w:color w:val="000000"/>
          <w:sz w:val="22"/>
        </w:rPr>
        <w:t>National Certification Corporation for the Obstetric, Gynecologic and Neonatal Nursing Specialties</w:t>
      </w:r>
    </w:p>
    <w:p>
      <w:pPr>
        <w:spacing w:before="0" w:after="0"/>
        <w:ind w:left="120"/>
        <w:jc w:val="both"/>
      </w:pPr>
      <w:r>
        <w:rPr>
          <w:rFonts w:ascii="Times New Roman" w:hAnsi="Times New Roman"/>
          <w:b w:val="false"/>
          <w:i w:val="false"/>
          <w:color w:val="000000"/>
          <w:sz w:val="22"/>
        </w:rPr>
        <w:t>National Certifying Board for Ophthalmic Registered Nurses</w:t>
      </w:r>
    </w:p>
    <w:p>
      <w:pPr>
        <w:spacing w:before="0" w:after="0"/>
        <w:ind w:left="120"/>
        <w:jc w:val="both"/>
      </w:pPr>
      <w:r>
        <w:rPr>
          <w:rFonts w:ascii="Times New Roman" w:hAnsi="Times New Roman"/>
          <w:b w:val="false"/>
          <w:i w:val="false"/>
          <w:color w:val="000000"/>
          <w:sz w:val="22"/>
        </w:rPr>
        <w:t>National Association of Chemical Dependency Nurses</w:t>
      </w:r>
    </w:p>
    <w:p>
      <w:pPr>
        <w:spacing w:before="0" w:after="0"/>
        <w:ind w:left="120"/>
        <w:jc w:val="both"/>
      </w:pPr>
      <w:r>
        <w:rPr>
          <w:rFonts w:ascii="Times New Roman" w:hAnsi="Times New Roman"/>
          <w:b w:val="false"/>
          <w:i w:val="false"/>
          <w:color w:val="000000"/>
          <w:sz w:val="22"/>
        </w:rPr>
        <w:t>Oncology Nursing Certification Corporation</w:t>
      </w:r>
    </w:p>
    <w:p>
      <w:pPr>
        <w:spacing w:before="0" w:after="0"/>
        <w:ind w:left="120"/>
        <w:jc w:val="both"/>
      </w:pPr>
      <w:r>
        <w:rPr>
          <w:rFonts w:ascii="Times New Roman" w:hAnsi="Times New Roman"/>
          <w:b w:val="false"/>
          <w:i w:val="false"/>
          <w:color w:val="000000"/>
          <w:sz w:val="22"/>
        </w:rPr>
        <w:t>Orthopaedic Nurses Certification Board</w:t>
      </w:r>
    </w:p>
    <w:p>
      <w:pPr>
        <w:spacing w:before="0" w:after="0"/>
        <w:ind w:left="120"/>
        <w:jc w:val="both"/>
      </w:pPr>
      <w:r>
        <w:rPr>
          <w:rFonts w:ascii="Times New Roman" w:hAnsi="Times New Roman"/>
          <w:b w:val="false"/>
          <w:i w:val="false"/>
          <w:color w:val="000000"/>
          <w:sz w:val="22"/>
        </w:rPr>
        <w:t>Plastic Surgical Nursing Certification Board</w:t>
      </w:r>
    </w:p>
    <w:p>
      <w:pPr>
        <w:spacing w:before="0" w:after="0"/>
        <w:ind w:left="120"/>
        <w:jc w:val="both"/>
      </w:pPr>
      <w:r>
        <w:rPr>
          <w:rFonts w:ascii="Times New Roman" w:hAnsi="Times New Roman"/>
          <w:b w:val="false"/>
          <w:i w:val="false"/>
          <w:color w:val="000000"/>
          <w:sz w:val="22"/>
        </w:rPr>
        <w:t>Radiologic Nursing Certification Board</w:t>
      </w:r>
    </w:p>
    <w:p>
      <w:pPr>
        <w:spacing w:before="0" w:after="0"/>
        <w:ind w:left="120"/>
        <w:jc w:val="both"/>
      </w:pPr>
      <w:r>
        <w:rPr>
          <w:rFonts w:ascii="Times New Roman" w:hAnsi="Times New Roman"/>
          <w:b w:val="false"/>
          <w:i w:val="false"/>
          <w:color w:val="000000"/>
          <w:sz w:val="22"/>
        </w:rPr>
        <w:t>Society of Gastroenterology Nurses and Associates</w:t>
      </w:r>
    </w:p>
    <w:p>
      <w:pPr>
        <w:spacing w:before="0" w:after="0"/>
        <w:ind w:left="120"/>
        <w:jc w:val="both"/>
      </w:pPr>
      <w:r>
        <w:rPr>
          <w:rFonts w:ascii="Times New Roman" w:hAnsi="Times New Roman"/>
          <w:b w:val="false"/>
          <w:i w:val="false"/>
          <w:color w:val="000000"/>
          <w:sz w:val="22"/>
        </w:rPr>
        <w:t>Society of Otorhinolaryngology and Head-Neck Nurses</w:t>
      </w:r>
    </w:p>
    <w:p>
      <w:pPr>
        <w:spacing w:before="0" w:after="0"/>
        <w:ind w:left="120"/>
        <w:jc w:val="both"/>
      </w:pPr>
      <w:r>
        <w:rPr>
          <w:rFonts w:ascii="Times New Roman" w:hAnsi="Times New Roman"/>
          <w:b w:val="false"/>
          <w:i w:val="false"/>
          <w:color w:val="000000"/>
          <w:sz w:val="22"/>
        </w:rPr>
        <w:t>Society of Urological Nurses and Associates</w:t>
      </w:r>
    </w:p>
    <w:p>
      <w:pPr>
        <w:spacing w:before="0" w:after="0"/>
        <w:ind w:left="120"/>
        <w:jc w:val="both"/>
      </w:pPr>
      <w:r>
        <w:rPr>
          <w:rFonts w:ascii="Times New Roman" w:hAnsi="Times New Roman"/>
          <w:b w:val="false"/>
          <w:i w:val="false"/>
          <w:color w:val="000000"/>
          <w:sz w:val="22"/>
        </w:rPr>
        <w:t>Society for Vascular Nursing</w:t>
      </w:r>
    </w:p>
    <w:p>
      <w:pPr>
        <w:spacing w:before="0" w:after="0"/>
        <w:ind w:left="120"/>
        <w:jc w:val="both"/>
      </w:pPr>
      <w:r>
        <w:rPr>
          <w:rFonts w:ascii="Times New Roman" w:hAnsi="Times New Roman"/>
          <w:b w:val="false"/>
          <w:i w:val="false"/>
          <w:color w:val="000000"/>
          <w:sz w:val="22"/>
        </w:rPr>
        <w:t>Wound, Ostomy and Continence Nursing Certification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481—622.4</w:t>
      </w:r>
      <w:r>
        <w:rPr>
          <w:rFonts w:ascii="Times New Roman" w:hAnsi="Times New Roman"/>
          <w:b/>
          <w:i w:val="false"/>
          <w:color w:val="000000"/>
          <w:sz w:val="22"/>
        </w:rPr>
        <w:t xml:space="preserve">(514F) </w:t>
      </w:r>
      <w:r>
        <w:rPr>
          <w:rFonts w:ascii="Times New Roman" w:hAnsi="Times New Roman"/>
          <w:b/>
          <w:i w:val="false"/>
          <w:color w:val="000000"/>
          <w:sz w:val="22"/>
        </w:rPr>
        <w:t xml:space="preserve">Utilization and cost control review (U.C.C.R.) committee. </w:t>
      </w:r>
      <w:r>
        <w:rPr>
          <w:rFonts w:ascii="Times New Roman" w:hAnsi="Times New Roman"/>
          <w:b w:val="false"/>
          <w:i w:val="false"/>
          <w:color w:val="000000"/>
          <w:sz w:val="22"/>
        </w:rPr>
        <w:t xml:space="preserve">The board may establish a U.C.C.R. committee for the purpose set forth in Iowa Code section </w:t>
      </w:r>
      <w:hyperlink r:id="rId13">
        <w:r>
          <w:rPr>
            <w:rStyle w:val="Hyperlink"/>
            <w:rFonts w:ascii="Times New Roman" w:hAnsi="Times New Roman"/>
            <w:b w:val="false"/>
            <w:i w:val="false"/>
            <w:color w:val="000000"/>
            <w:sz w:val="22"/>
          </w:rPr>
          <w:t>514F.1</w:t>
        </w:r>
      </w:hyperlink>
      <w:r>
        <w:rPr>
          <w:rFonts w:ascii="Times New Roman" w:hAnsi="Times New Roman"/>
          <w:b w:val="false"/>
          <w:i w:val="false"/>
          <w:color w:val="000000"/>
          <w:sz w:val="22"/>
        </w:rPr>
        <w:t>, including questions regarding: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Appropriateness of levels of nursing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Documentation of the credentials of the nurse(s) offering the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of the care provided.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Documentation of the costs of nursing services provided by credentialed nurses as requested by users and payers of such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481—622.5</w:t>
      </w:r>
      <w:r>
        <w:rPr>
          <w:rFonts w:ascii="Times New Roman" w:hAnsi="Times New Roman"/>
          <w:b/>
          <w:i w:val="false"/>
          <w:color w:val="000000"/>
          <w:sz w:val="22"/>
        </w:rPr>
        <w:t xml:space="preserve">(514F) </w:t>
      </w:r>
      <w:r>
        <w:rPr>
          <w:rFonts w:ascii="Times New Roman" w:hAnsi="Times New Roman"/>
          <w:b/>
          <w:i w:val="false"/>
          <w:color w:val="000000"/>
          <w:sz w:val="22"/>
        </w:rPr>
        <w:t xml:space="preserve">Selection and composition of the U.C.C.R.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622.5(1)</w:t>
      </w:r>
      <w:r>
        <w:rPr>
          <w:rFonts w:ascii="Times New Roman" w:hAnsi="Times New Roman"/>
          <w:b w:val="false"/>
          <w:i w:val="false"/>
          <w:color w:val="000000"/>
          <w:sz w:val="22"/>
        </w:rPr>
        <w:t> </w:t>
      </w:r>
      <w:r>
        <w:rPr>
          <w:rFonts w:ascii="Times New Roman" w:hAnsi="Times New Roman"/>
          <w:b w:val="false"/>
          <w:i w:val="false"/>
          <w:color w:val="000000"/>
          <w:sz w:val="22"/>
        </w:rPr>
        <w:t>A U.C.C.R. committee will consist of five licensed registered nurses, three of whom shall be certified by the above. A quorum of the U.C.C.R. committee is three members. When a quorum is present, a position is carried by a majority of the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622.5(2)</w:t>
      </w:r>
      <w:r>
        <w:rPr>
          <w:rFonts w:ascii="Times New Roman" w:hAnsi="Times New Roman"/>
          <w:b w:val="false"/>
          <w:i w:val="false"/>
          <w:color w:val="000000"/>
          <w:sz w:val="22"/>
        </w:rPr>
        <w:t> </w:t>
      </w:r>
      <w:r>
        <w:rPr>
          <w:rFonts w:ascii="Times New Roman" w:hAnsi="Times New Roman"/>
          <w:b w:val="false"/>
          <w:i w:val="false"/>
          <w:color w:val="000000"/>
          <w:sz w:val="22"/>
        </w:rPr>
        <w:t>The chairperson of the board of nursing, upon receipt of a request for review, will appoint committee members and designate a chairperson and a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622.5(3)</w:t>
      </w:r>
      <w:r>
        <w:rPr>
          <w:rFonts w:ascii="Times New Roman" w:hAnsi="Times New Roman"/>
          <w:b w:val="false"/>
          <w:i w:val="false"/>
          <w:color w:val="000000"/>
          <w:sz w:val="22"/>
        </w:rPr>
        <w:t> </w:t>
      </w:r>
      <w:r>
        <w:rPr>
          <w:rFonts w:ascii="Times New Roman" w:hAnsi="Times New Roman"/>
          <w:b w:val="false"/>
          <w:i w:val="false"/>
          <w:color w:val="000000"/>
          <w:sz w:val="22"/>
        </w:rPr>
        <w:t>Members of the U.C.C.R. committee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been actively practicing nursing in Iowa for a period of five years immediately prior to their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an active Iowa registered nurse license or hold a current license in another state and be recognized for licensure in Iowa pursuant to the nurse licensure compact contained in Iowa Code chapter </w:t>
      </w:r>
      <w:hyperlink r:id="rId14">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actively involved in nursing practice during the term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 be exempt from mandatory disclosure requirements of Iowa Code section </w:t>
      </w:r>
      <w:hyperlink r:id="rId15">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 be civilly liable when functioning in their capacity of committee members in compliance with Iowa Code section </w:t>
      </w:r>
      <w:hyperlink r:id="rId16">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Observe the requirements of confidentiality imposed by Iowa Code section </w:t>
      </w:r>
      <w:hyperlink r:id="rId17">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481—622.6</w:t>
      </w:r>
      <w:r>
        <w:rPr>
          <w:rFonts w:ascii="Times New Roman" w:hAnsi="Times New Roman"/>
          <w:b/>
          <w:i w:val="false"/>
          <w:color w:val="000000"/>
          <w:sz w:val="22"/>
        </w:rPr>
        <w:t xml:space="preserve">(514F) </w:t>
      </w:r>
      <w:r>
        <w:rPr>
          <w:rFonts w:ascii="Times New Roman" w:hAnsi="Times New Roman"/>
          <w:b/>
          <w:i w:val="false"/>
          <w:color w:val="000000"/>
          <w:sz w:val="22"/>
        </w:rPr>
        <w:t xml:space="preserve">Scope of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622.6(1)</w:t>
      </w:r>
      <w:r>
        <w:rPr>
          <w:rFonts w:ascii="Times New Roman" w:hAnsi="Times New Roman"/>
          <w:b w:val="false"/>
          <w:i w:val="false"/>
          <w:color w:val="000000"/>
          <w:sz w:val="22"/>
        </w:rPr>
        <w:t> </w:t>
      </w:r>
      <w:r>
        <w:rPr>
          <w:rFonts w:ascii="Times New Roman" w:hAnsi="Times New Roman"/>
          <w:b w:val="false"/>
          <w:i w:val="false"/>
          <w:color w:val="000000"/>
          <w:sz w:val="22"/>
        </w:rPr>
        <w:t>Factors to determine appropriateness of nursing care deemed medically necessary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Utilization of the nursing process in establishing a nursing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of a nursing care plan based on documentation of client needs and standards of care for that particular clinical specialty.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Adequate completion of recommended nursing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Quality of care as measured by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Proper referral to specialists or physicians when conditions indicate.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622.6(2)</w:t>
      </w:r>
      <w:r>
        <w:rPr>
          <w:rFonts w:ascii="Times New Roman" w:hAnsi="Times New Roman"/>
          <w:b w:val="false"/>
          <w:i w:val="false"/>
          <w:color w:val="000000"/>
          <w:sz w:val="22"/>
        </w:rPr>
        <w:t> </w:t>
      </w:r>
      <w:r>
        <w:rPr>
          <w:rFonts w:ascii="Times New Roman" w:hAnsi="Times New Roman"/>
          <w:b w:val="false"/>
          <w:i w:val="false"/>
          <w:color w:val="000000"/>
          <w:sz w:val="22"/>
        </w:rPr>
        <w:t>Cost review will result in an opinion as to the fairness of charges for nursing care services based on criteria including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nurse’s usual charge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customary charge for the service based on a review of peer group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Reasonable variance due to degree of difficulty, skill, or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481—622.7</w:t>
      </w:r>
      <w:r>
        <w:rPr>
          <w:rFonts w:ascii="Times New Roman" w:hAnsi="Times New Roman"/>
          <w:b/>
          <w:i w:val="false"/>
          <w:color w:val="000000"/>
          <w:sz w:val="22"/>
        </w:rPr>
        <w:t xml:space="preserve">(514F) </w:t>
      </w:r>
      <w:r>
        <w:rPr>
          <w:rFonts w:ascii="Times New Roman" w:hAnsi="Times New Roman"/>
          <w:b/>
          <w:i w:val="false"/>
          <w:color w:val="000000"/>
          <w:sz w:val="22"/>
        </w:rPr>
        <w:t xml:space="preserve">Procedures for utilization and cost control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622.7(1)</w:t>
      </w:r>
      <w:r>
        <w:rPr>
          <w:rFonts w:ascii="Times New Roman" w:hAnsi="Times New Roman"/>
          <w:b w:val="false"/>
          <w:i w:val="false"/>
          <w:color w:val="000000"/>
          <w:sz w:val="22"/>
        </w:rPr>
        <w:t> </w:t>
      </w:r>
      <w:r>
        <w:rPr>
          <w:rFonts w:ascii="Times New Roman" w:hAnsi="Times New Roman"/>
          <w:b w:val="false"/>
          <w:i w:val="false"/>
          <w:color w:val="000000"/>
          <w:sz w:val="22"/>
        </w:rPr>
        <w:t>A request for review may be made to the board by a patient, licensee, or third-party payer of health care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622.7(2)</w:t>
      </w:r>
      <w:r>
        <w:rPr>
          <w:rFonts w:ascii="Times New Roman" w:hAnsi="Times New Roman"/>
          <w:b w:val="false"/>
          <w:i w:val="false"/>
          <w:color w:val="000000"/>
          <w:sz w:val="22"/>
        </w:rPr>
        <w:t> </w:t>
      </w:r>
      <w:r>
        <w:rPr>
          <w:rFonts w:ascii="Times New Roman" w:hAnsi="Times New Roman"/>
          <w:b w:val="false"/>
          <w:i w:val="false"/>
          <w:color w:val="000000"/>
          <w:sz w:val="22"/>
        </w:rPr>
        <w:t>The fee for a utilization and cost control review is $50 per individual patient review, made payable to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622.7(3)</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review may be submitted to the board by addressing the request to the board of nursing as provided in </w:t>
      </w:r>
      <w:hyperlink r:id="rId18">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xml:space="preserve"> and on the website of the department of inspections, appeals, and licensing: </w:t>
      </w:r>
      <w:hyperlink r:id="rId19">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Requests may be made on forms provided by the department. All references to identification and location of the licensee shall be deleted prior to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622.7(4)</w:t>
      </w:r>
      <w:r>
        <w:rPr>
          <w:rFonts w:ascii="Times New Roman" w:hAnsi="Times New Roman"/>
          <w:b w:val="false"/>
          <w:i w:val="false"/>
          <w:color w:val="000000"/>
          <w:sz w:val="22"/>
        </w:rPr>
        <w:t> </w:t>
      </w:r>
      <w:r>
        <w:rPr>
          <w:rFonts w:ascii="Times New Roman" w:hAnsi="Times New Roman"/>
          <w:b w:val="false"/>
          <w:i w:val="false"/>
          <w:color w:val="000000"/>
          <w:sz w:val="22"/>
        </w:rPr>
        <w:t>The U.C.C.R. committee will present its findings and recommendations in writing to the chairperson of the board within 90 days of the committee appointment, with the parties notified of the findings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622.7(5)</w:t>
      </w:r>
      <w:r>
        <w:rPr>
          <w:rFonts w:ascii="Times New Roman" w:hAnsi="Times New Roman"/>
          <w:b w:val="false"/>
          <w:i w:val="false"/>
          <w:color w:val="000000"/>
          <w:sz w:val="22"/>
        </w:rPr>
        <w:t> </w:t>
      </w:r>
      <w:r>
        <w:rPr>
          <w:rFonts w:ascii="Times New Roman" w:hAnsi="Times New Roman"/>
          <w:b w:val="false"/>
          <w:i w:val="false"/>
          <w:color w:val="000000"/>
          <w:sz w:val="22"/>
        </w:rPr>
        <w:t xml:space="preserve">If during its review the U.C.C.R. committee identifies a possible violation of Iowa Code chapter </w:t>
      </w:r>
      <w:hyperlink r:id="rId20">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rules promulgated thereunder, the board may take further action,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622.7(6)</w:t>
      </w:r>
      <w:r>
        <w:rPr>
          <w:rFonts w:ascii="Times New Roman" w:hAnsi="Times New Roman"/>
          <w:b w:val="false"/>
          <w:i w:val="false"/>
          <w:color w:val="000000"/>
          <w:sz w:val="22"/>
        </w:rPr>
        <w:t> </w:t>
      </w:r>
      <w:r>
        <w:rPr>
          <w:rFonts w:ascii="Times New Roman" w:hAnsi="Times New Roman"/>
          <w:b w:val="false"/>
          <w:i w:val="false"/>
          <w:color w:val="000000"/>
          <w:sz w:val="22"/>
        </w:rPr>
        <w:t>Action of the U.C.C.R. committee does not constitute an action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1">
        <w:r>
          <w:rPr>
            <w:rStyle w:val="Hyperlink"/>
            <w:rFonts w:ascii="Times New Roman" w:hAnsi="Times New Roman"/>
            <w:b w:val="false"/>
            <w:i w:val="false"/>
            <w:color w:val="000000"/>
            <w:sz w:val="22"/>
          </w:rPr>
          <w:t>509.3</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514.7</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514F.1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4/11/90, Notice 1/10/90—published 5/2/90, effective 6/6/90]</w:t>
      </w:r>
    </w:p>
    <w:p>
      <w:pPr>
        <w:spacing w:before="0" w:after="0"/>
        <w:ind w:left="120"/>
        <w:jc w:val="center"/>
      </w:pPr>
      <w:r>
        <w:rPr>
          <w:rFonts w:ascii="Times New Roman" w:hAnsi="Times New Roman"/>
          <w:b w:val="false"/>
          <w:i w:val="false"/>
          <w:color w:val="000000"/>
          <w:sz w:val="21"/>
        </w:rPr>
        <w:t>[Filed 10/10/90, Notice 8/22/90—published 10/31/90, effective 12/5/90]</w:t>
      </w:r>
    </w:p>
    <w:p>
      <w:pPr>
        <w:spacing w:before="0" w:after="0"/>
        <w:ind w:left="120"/>
        <w:jc w:val="center"/>
      </w:pPr>
      <w:r>
        <w:rPr>
          <w:rFonts w:ascii="Times New Roman" w:hAnsi="Times New Roman"/>
          <w:b w:val="false"/>
          <w:i w:val="false"/>
          <w:color w:val="000000"/>
          <w:sz w:val="21"/>
        </w:rPr>
        <w:t>[Filed 12/9/92, Notice 10/14/92—published 1/6/93, effective 2/10/93]</w:t>
      </w:r>
    </w:p>
    <w:p>
      <w:pPr>
        <w:spacing w:before="0" w:after="0"/>
        <w:ind w:left="120"/>
        <w:jc w:val="center"/>
      </w:pPr>
      <w:r>
        <w:rPr>
          <w:rFonts w:ascii="Times New Roman" w:hAnsi="Times New Roman"/>
          <w:b w:val="false"/>
          <w:i w:val="false"/>
          <w:color w:val="000000"/>
          <w:sz w:val="21"/>
        </w:rPr>
        <w:t>[Filed 9/28/01, Notice 6/27/01—published 10/17/01, effective 11/21/01]</w:t>
      </w:r>
    </w:p>
    <w:p>
      <w:pPr>
        <w:spacing w:before="0" w:after="0"/>
        <w:ind w:left="120"/>
        <w:jc w:val="center"/>
      </w:pPr>
      <w:r>
        <w:rPr>
          <w:rFonts w:ascii="Times New Roman" w:hAnsi="Times New Roman"/>
          <w:b w:val="false"/>
          <w:i w:val="false"/>
          <w:color w:val="000000"/>
          <w:sz w:val="21"/>
        </w:rPr>
        <w:t>[Filed ARC 9166C</w:t>
      </w:r>
      <w:r>
        <w:rPr>
          <w:rFonts w:ascii="Times New Roman" w:hAnsi="Times New Roman"/>
          <w:b w:val="false"/>
          <w:i w:val="false"/>
          <w:color w:val="000000"/>
          <w:sz w:val="21"/>
        </w:rPr>
        <w:t xml:space="preserve"> (Notice ARC 8794C,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6/11/25]</w:t>
      </w:r>
    </w:p>
    <w:sectPr>
      <w:footerReference r:id="rId2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9.3.pdf" Type="http://schemas.openxmlformats.org/officeDocument/2006/relationships/hyperlink" Id="rId5"/>
    <Relationship TargetMode="External" Target="https://www.legis.iowa.gov/docs/ico/chapter/514.7.pdf" Type="http://schemas.openxmlformats.org/officeDocument/2006/relationships/hyperlink" Id="rId6"/>
    <Relationship TargetMode="External" Target="https://www.legis.iowa.gov/docs/ico/chapter/514B.1.pdf" Type="http://schemas.openxmlformats.org/officeDocument/2006/relationships/hyperlink" Id="rId7"/>
    <Relationship TargetMode="External" Target="https://www.legis.iowa.gov/docs/ico/chapter/514F.1.pdf" Type="http://schemas.openxmlformats.org/officeDocument/2006/relationships/hyperlink" Id="rId8"/>
    <Relationship TargetMode="External" Target="https://www.legis.iowa.gov/docs/ico/chapter/509.3.pdf" Type="http://schemas.openxmlformats.org/officeDocument/2006/relationships/hyperlink" Id="rId9"/>
    <Relationship TargetMode="External" Target="https://www.legis.iowa.gov/docs/ico/chapter/514.7.pdf" Type="http://schemas.openxmlformats.org/officeDocument/2006/relationships/hyperlink" Id="rId10"/>
    <Relationship TargetMode="External" Target="https://www.legis.iowa.gov/docs/ico/chapter/514B.1.pdf" Type="http://schemas.openxmlformats.org/officeDocument/2006/relationships/hyperlink" Id="rId11"/>
    <Relationship TargetMode="External" Target="https://www.legis.iowa.gov/docs/ico/chapter/514F.1.pdf" Type="http://schemas.openxmlformats.org/officeDocument/2006/relationships/hyperlink" Id="rId12"/>
    <Relationship TargetMode="External" Target="https://www.legis.iowa.gov/docs/ico/chapter/514F.1.pdf" Type="http://schemas.openxmlformats.org/officeDocument/2006/relationships/hyperlink" Id="rId13"/>
    <Relationship TargetMode="External" Target="https://www.legis.iowa.gov/docs/ico/chapter/152E.pdf" Type="http://schemas.openxmlformats.org/officeDocument/2006/relationships/hyperlink" Id="rId14"/>
    <Relationship TargetMode="External" Target="https://www.legis.iowa.gov/docs/ico/chapter/272C.9.pdf" Type="http://schemas.openxmlformats.org/officeDocument/2006/relationships/hyperlink" Id="rId15"/>
    <Relationship TargetMode="External" Target="https://www.legis.iowa.gov/docs/ico/chapter/272C.8.pdf" Type="http://schemas.openxmlformats.org/officeDocument/2006/relationships/hyperlink" Id="rId16"/>
    <Relationship TargetMode="External" Target="https://www.legis.iowa.gov/docs/ico/chapter/272C.6.pdf" Type="http://schemas.openxmlformats.org/officeDocument/2006/relationships/hyperlink" Id="rId17"/>
    <Relationship TargetMode="External" Target="https://www.legis.iowa.gov/docs/iac/chapter/481.1.pdf" Type="http://schemas.openxmlformats.org/officeDocument/2006/relationships/hyperlink" Id="rId18"/>
    <Relationship TargetMode="External" Target="http://dial.iowa.gov" Type="http://schemas.openxmlformats.org/officeDocument/2006/relationships/hyperlink" Id="rId19"/>
    <Relationship TargetMode="External" Target="https://www.legis.iowa.gov/docs/ico/chapter/152.pdf" Type="http://schemas.openxmlformats.org/officeDocument/2006/relationships/hyperlink" Id="rId20"/>
    <Relationship TargetMode="External" Target="https://www.legis.iowa.gov/docs/ico/chapter/509.3.pdf" Type="http://schemas.openxmlformats.org/officeDocument/2006/relationships/hyperlink" Id="rId21"/>
    <Relationship TargetMode="External" Target="https://www.legis.iowa.gov/docs/ico/chapter/514.7.pdf" Type="http://schemas.openxmlformats.org/officeDocument/2006/relationships/hyperlink" Id="rId22"/>
    <Relationship TargetMode="External" Target="https://www.legis.iowa.gov/docs/ico/chapter/514B.1.pdf" Type="http://schemas.openxmlformats.org/officeDocument/2006/relationships/hyperlink" Id="rId23"/>
    <Relationship TargetMode="External" Target="https://www.legis.iowa.gov/docs/ico/chapter/514F.1.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