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PHARMACY</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550</w:t>
      </w:r>
    </w:p>
    <w:p>
      <w:pPr>
        <w:spacing w:before="0" w:after="0"/>
        <w:ind w:left="120"/>
        <w:jc w:val="center"/>
      </w:pPr>
      <w:r>
        <w:rPr>
          <w:rFonts w:ascii="Times New Roman" w:hAnsi="Times New Roman"/>
          <w:b w:val="false"/>
          <w:i w:val="false"/>
          <w:color w:val="000000"/>
          <w:sz w:val="21"/>
        </w:rPr>
        <w:t>DEFINITIONS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481—550.1</w:t>
      </w:r>
      <w:r>
        <w:rPr>
          <w:rFonts w:ascii="Times New Roman" w:hAnsi="Times New Roman"/>
          <w:b/>
          <w:i w:val="false"/>
          <w:color w:val="000000"/>
          <w:sz w:val="22"/>
        </w:rPr>
        <w:t xml:space="preserve">(124,147,155A,272C)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through Chapter </w:t>
      </w:r>
      <w:hyperlink r:id="rId6">
        <w:r>
          <w:rPr>
            <w:rStyle w:val="Hyperlink"/>
            <w:rFonts w:ascii="Times New Roman" w:hAnsi="Times New Roman"/>
            <w:b w:val="false"/>
            <w:i w:val="false"/>
            <w:color w:val="000000"/>
            <w:sz w:val="22"/>
          </w:rPr>
          <w:t>557</w:t>
        </w:r>
      </w:hyperlink>
      <w:r>
        <w:rPr>
          <w:rFonts w:ascii="Times New Roman" w:hAnsi="Times New Roman"/>
          <w:b w:val="false"/>
          <w:i w:val="false"/>
          <w:color w:val="000000"/>
          <w:sz w:val="22"/>
        </w:rPr>
        <w:t xml:space="preserve">, and in addition to the definitions found in Iowa Code sections </w:t>
      </w:r>
      <w:hyperlink r:id="rId7">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“3PL”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third-party logistics.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“ACPE”</w:t>
      </w:r>
      <w:r>
        <w:rPr>
          <w:rFonts w:ascii="Times New Roman" w:hAnsi="Times New Roman"/>
          <w:b w:val="false"/>
          <w:i w:val="false"/>
          <w:color w:val="000000"/>
          <w:sz w:val="22"/>
        </w:rPr>
        <w:t> </w:t>
      </w:r>
      <w:r>
        <w:rPr>
          <w:rFonts w:ascii="Times New Roman" w:hAnsi="Times New Roman"/>
          <w:b w:val="false"/>
          <w:i w:val="false"/>
          <w:color w:val="000000"/>
          <w:sz w:val="22"/>
        </w:rPr>
        <w:t>means the Accreditation Council for Pharmacy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“AMDS”</w:t>
      </w:r>
      <w:r>
        <w:rPr>
          <w:rFonts w:ascii="Times New Roman" w:hAnsi="Times New Roman"/>
          <w:b w:val="false"/>
          <w:i w:val="false"/>
          <w:color w:val="000000"/>
          <w:sz w:val="22"/>
        </w:rPr>
        <w:t> </w:t>
      </w:r>
      <w:r>
        <w:rPr>
          <w:rFonts w:ascii="Times New Roman" w:hAnsi="Times New Roman"/>
          <w:b w:val="false"/>
          <w:i w:val="false"/>
          <w:color w:val="000000"/>
          <w:sz w:val="22"/>
        </w:rPr>
        <w:t>means an automated medication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pharmacy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“certified technician”</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holds a valid current national certification and who has registered with the board as a certified pharmacy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“CGMP”</w:t>
      </w:r>
      <w:r>
        <w:rPr>
          <w:rFonts w:ascii="Times New Roman" w:hAnsi="Times New Roman"/>
          <w:b w:val="false"/>
          <w:i w:val="false"/>
          <w:color w:val="000000"/>
          <w:sz w:val="22"/>
        </w:rPr>
        <w:t> </w:t>
      </w:r>
      <w:r>
        <w:rPr>
          <w:rFonts w:ascii="Times New Roman" w:hAnsi="Times New Roman"/>
          <w:b w:val="false"/>
          <w:i w:val="false"/>
          <w:color w:val="000000"/>
          <w:sz w:val="22"/>
        </w:rPr>
        <w:t>means current good manufacturing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occurs when the owner listed on the pharmacy’s most recent application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 structured educational activity that is applicable to the practice of pharmacy, that promotes problem solving and critical thinking, and that is designed or intended to support the continuing development of pharmacists while maintaining and enhancing their competence in the practice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“CSA”</w:t>
      </w:r>
      <w:r>
        <w:rPr>
          <w:rFonts w:ascii="Times New Roman" w:hAnsi="Times New Roman"/>
          <w:b w:val="false"/>
          <w:i w:val="false"/>
          <w:color w:val="000000"/>
          <w:sz w:val="22"/>
        </w:rPr>
        <w:t> </w:t>
      </w:r>
      <w:r>
        <w:rPr>
          <w:rFonts w:ascii="Times New Roman" w:hAnsi="Times New Roman"/>
          <w:b w:val="false"/>
          <w:i w:val="false"/>
          <w:color w:val="000000"/>
          <w:sz w:val="22"/>
        </w:rPr>
        <w:t>means the Iowa controlled substances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“DSCSA”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federal Drug Supply Chain Security Act, Part II of the Drug Quality and Security Act, as codified in </w:t>
      </w:r>
      <w:r>
        <w:rPr>
          <w:rFonts w:ascii="Times New Roman" w:hAnsi="Times New Roman"/>
          <w:b w:val="false"/>
          <w:i w:val="false"/>
          <w:color w:val="000000"/>
          <w:sz w:val="22"/>
        </w:rPr>
        <w:t>21 U.S.C. §360e</w:t>
      </w:r>
      <w:r>
        <w:rPr>
          <w:rFonts w:ascii="Times New Roman" w:hAnsi="Times New Roman"/>
          <w:b w:val="false"/>
          <w:i w:val="false"/>
          <w:color w:val="000000"/>
          <w:sz w:val="22"/>
        </w:rPr>
        <w:t>ee-1 and 360eee-2 as created November 27,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program”</w:t>
      </w:r>
      <w:r>
        <w:rPr>
          <w:rFonts w:ascii="Times New Roman" w:hAnsi="Times New Roman"/>
          <w:b w:val="false"/>
          <w:i w:val="false"/>
          <w:color w:val="000000"/>
          <w:sz w:val="22"/>
        </w:rPr>
        <w:t> </w:t>
      </w:r>
      <w:r>
        <w:rPr>
          <w:rFonts w:ascii="Times New Roman" w:hAnsi="Times New Roman"/>
          <w:b w:val="false"/>
          <w:i w:val="false"/>
          <w:color w:val="000000"/>
          <w:sz w:val="22"/>
        </w:rPr>
        <w:t>means an emergency medical services program that is licensed with the bureau of emergency and trauma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“FDA”</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“FPGEC”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Foreign Pharmacy Graduate Examination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“NABP”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Association of Boards of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“NAPLEX”</w:t>
      </w:r>
      <w:r>
        <w:rPr>
          <w:rFonts w:ascii="Times New Roman" w:hAnsi="Times New Roman"/>
          <w:b w:val="false"/>
          <w:i w:val="false"/>
          <w:color w:val="000000"/>
          <w:sz w:val="22"/>
        </w:rPr>
        <w:t> </w:t>
      </w:r>
      <w:r>
        <w:rPr>
          <w:rFonts w:ascii="Times New Roman" w:hAnsi="Times New Roman"/>
          <w:b w:val="false"/>
          <w:i w:val="false"/>
          <w:color w:val="000000"/>
          <w:sz w:val="22"/>
        </w:rPr>
        <w:t>means the North American Pharmacist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pharmacy technician certification”</w:t>
      </w:r>
      <w:r>
        <w:rPr>
          <w:rFonts w:ascii="Times New Roman" w:hAnsi="Times New Roman"/>
          <w:b w:val="false"/>
          <w:i w:val="false"/>
          <w:color w:val="000000"/>
          <w:sz w:val="22"/>
        </w:rPr>
        <w:t> </w:t>
      </w:r>
      <w:r>
        <w:rPr>
          <w:rFonts w:ascii="Times New Roman" w:hAnsi="Times New Roman"/>
          <w:b w:val="false"/>
          <w:i w:val="false"/>
          <w:color w:val="000000"/>
          <w:sz w:val="22"/>
        </w:rPr>
        <w:t>means documentation of the successful completion of a program and examination, including renewal, for the certification of pharmacy technicians that is accredited by the National Commission for Certifying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“NCDQS”</w:t>
      </w:r>
      <w:r>
        <w:rPr>
          <w:rFonts w:ascii="Times New Roman" w:hAnsi="Times New Roman"/>
          <w:b w:val="false"/>
          <w:i w:val="false"/>
          <w:color w:val="000000"/>
          <w:sz w:val="22"/>
        </w:rPr>
        <w:t> </w:t>
      </w:r>
      <w:r>
        <w:rPr>
          <w:rFonts w:ascii="Times New Roman" w:hAnsi="Times New Roman"/>
          <w:b w:val="false"/>
          <w:i w:val="false"/>
          <w:color w:val="000000"/>
          <w:sz w:val="22"/>
        </w:rPr>
        <w:t>means the National Coalition for Drug Quality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“NDC”</w:t>
      </w:r>
      <w:r>
        <w:rPr>
          <w:rFonts w:ascii="Times New Roman" w:hAnsi="Times New Roman"/>
          <w:b w:val="false"/>
          <w:i w:val="false"/>
          <w:color w:val="000000"/>
          <w:sz w:val="22"/>
        </w:rPr>
        <w:t> </w:t>
      </w:r>
      <w:r>
        <w:rPr>
          <w:rFonts w:ascii="Times New Roman" w:hAnsi="Times New Roman"/>
          <w:b w:val="false"/>
          <w:i w:val="false"/>
          <w:color w:val="000000"/>
          <w:sz w:val="22"/>
        </w:rPr>
        <w:t>means National Drug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“Office use”</w:t>
      </w:r>
      <w:r>
        <w:rPr>
          <w:rFonts w:ascii="Times New Roman" w:hAnsi="Times New Roman"/>
          <w:b w:val="false"/>
          <w:i w:val="false"/>
          <w:color w:val="000000"/>
          <w:sz w:val="22"/>
        </w:rPr>
        <w:t> </w:t>
      </w:r>
      <w:r>
        <w:rPr>
          <w:rFonts w:ascii="Times New Roman" w:hAnsi="Times New Roman"/>
          <w:b w:val="false"/>
          <w:i w:val="false"/>
          <w:color w:val="000000"/>
          <w:sz w:val="22"/>
        </w:rPr>
        <w:t>means the utilization of a compounded preparation from an outsourcing facility for direct patient administration by a health care practitioner in the normal course of professional practice or for dispensing by a health care practitioner or a pharmacy pursuant to a patient-specific prescription for patient self-administration.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“PMP”</w:t>
      </w:r>
      <w:r>
        <w:rPr>
          <w:rFonts w:ascii="Times New Roman" w:hAnsi="Times New Roman"/>
          <w:b w:val="false"/>
          <w:i w:val="false"/>
          <w:color w:val="000000"/>
          <w:sz w:val="22"/>
        </w:rPr>
        <w:t> </w:t>
      </w:r>
      <w:r>
        <w:rPr>
          <w:rFonts w:ascii="Times New Roman" w:hAnsi="Times New Roman"/>
          <w:b w:val="false"/>
          <w:i w:val="false"/>
          <w:color w:val="000000"/>
          <w:sz w:val="22"/>
        </w:rPr>
        <w:t>means the Iowa prescription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“Preceptor”</w:t>
      </w:r>
      <w:r>
        <w:rPr>
          <w:rFonts w:ascii="Times New Roman" w:hAnsi="Times New Roman"/>
          <w:b w:val="false"/>
          <w:i w:val="false"/>
          <w:color w:val="000000"/>
          <w:sz w:val="22"/>
        </w:rPr>
        <w:t> </w:t>
      </w:r>
      <w:r>
        <w:rPr>
          <w:rFonts w:ascii="Times New Roman" w:hAnsi="Times New Roman"/>
          <w:b w:val="false"/>
          <w:i w:val="false"/>
          <w:color w:val="000000"/>
          <w:sz w:val="22"/>
        </w:rPr>
        <w:t>means an Iowa-licensed pharmacist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“U.S.C.”</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“USP”</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Pharmacopoeia.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12">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center"/>
      </w:pPr>
      <w:r>
        <w:rPr>
          <w:rFonts w:ascii="Times New Roman" w:hAnsi="Times New Roman"/>
          <w:b w:val="false"/>
          <w:i w:val="false"/>
          <w:color w:val="000000"/>
          <w:sz w:val="21"/>
        </w:rPr>
        <w:t>[Filed ARC 9337C</w:t>
      </w:r>
      <w:r>
        <w:rPr>
          <w:rFonts w:ascii="Times New Roman" w:hAnsi="Times New Roman"/>
          <w:b w:val="false"/>
          <w:i w:val="false"/>
          <w:color w:val="000000"/>
          <w:sz w:val="21"/>
        </w:rPr>
        <w:t xml:space="preserve"> (Notice ARC 8420C,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550 </w:t>
      </w:r>
      <w:r>
        <w:rPr>
          <w:rFonts w:ascii="Times New Roman" w:hAnsi="Times New Roman"/>
          <w:b/>
          <w:i w:val="false"/>
          <w:color w:val="000000"/>
          <w:sz w:val="22"/>
        </w:rPr>
        <w:t>[ARC 9337C]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ac/chapter/481.557.pdf" Type="http://schemas.openxmlformats.org/officeDocument/2006/relationships/hyperlink" Id="rId6"/>
    <Relationship TargetMode="External" Target="https://www.legis.iowa.gov/docs/ico/chapter/124.101.pdf" Type="http://schemas.openxmlformats.org/officeDocument/2006/relationships/hyperlink" Id="rId7"/>
    <Relationship TargetMode="External" Target="https://www.legis.iowa.gov/docs/ico/chapter/155A.3.pdf" Type="http://schemas.openxmlformats.org/officeDocument/2006/relationships/hyperlink" Id="rId8"/>
    <Relationship TargetMode="External" Target="https://www.legis.iowa.gov/docs/ico/chapter/124.302.pdf" Type="http://schemas.openxmlformats.org/officeDocument/2006/relationships/hyperlink" Id="rId9"/>
    <Relationship TargetMode="External" Target="https://www.legis.iowa.gov/docs/ico/chapter/147.76.pdf" Type="http://schemas.openxmlformats.org/officeDocument/2006/relationships/hyperlink" Id="rId10"/>
    <Relationship TargetMode="External" Target="https://www.legis.iowa.gov/docs/ico/chapter/147.80.pdf" Type="http://schemas.openxmlformats.org/officeDocument/2006/relationships/hyperlink" Id="rId11"/>
    <Relationship TargetMode="External" Target="https://www.legis.iowa.gov/docs/ico/chapter/155A.pdf" Type="http://schemas.openxmlformats.org/officeDocument/2006/relationships/hyperlink" Id="rId12"/>
    <Relationship TargetMode="External" Target="https://www.legis.iowa.gov/docs/ico/chapter/272C.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