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ELECTRICIAN AND ELECTRICAL CONTRACTOR LICENSING PROGRAM—LICENSING REQUIREMENTS, PROCEDURES, AND FEES</w:t>
      </w:r>
    </w:p>
    <w:p>
      <w:pPr>
        <w:spacing w:before="0" w:after="0"/>
        <w:ind w:left="120"/>
        <w:jc w:val="center"/>
      </w:pPr>
      <w:r>
        <w:rPr>
          <w:rFonts w:ascii="Times New Roman" w:hAnsi="Times New Roman"/>
          <w:b w:val="false"/>
          <w:i w:val="false"/>
          <w:color w:val="000000"/>
          <w:sz w:val="20"/>
        </w:rPr>
        <w:t>[Prior to 7/9/25, see Public Safety Department[661] Ch 502]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481—401.1</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categories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val="false"/>
          <w:color w:val="000000"/>
          <w:sz w:val="22"/>
        </w:rPr>
        <w:t>The following license categories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 electrical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Master electrician, class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Master electrician, class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Residential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Journeyman electrician, class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Journeyman electrician, class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Residential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Apprentice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Unclassified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Inactive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holds any class of license issued by the board, other than a class B license, a residential electrical contractor license, a residential master electrician license, or a residential electrician license, may perform the work authorized by that license anywhere within the state of Iowa. A class B license can be subject to limitations imposed by a political subdivision through a local ordinance pursuant to Iowa Code section </w:t>
      </w:r>
      <w:hyperlink r:id="rId5">
        <w:r>
          <w:rPr>
            <w:rStyle w:val="Hyperlink"/>
            <w:rFonts w:ascii="Times New Roman" w:hAnsi="Times New Roman"/>
            <w:b w:val="false"/>
            <w:i w:val="false"/>
            <w:color w:val="000000"/>
            <w:sz w:val="22"/>
          </w:rPr>
          <w:t>103.29(4)</w:t>
        </w:r>
      </w:hyperlink>
      <w:r>
        <w:rPr>
          <w:rFonts w:ascii="Times New Roman" w:hAnsi="Times New Roman"/>
          <w:b w:val="false"/>
          <w:i w:val="false"/>
          <w:color w:val="000000"/>
          <w:sz w:val="22"/>
        </w:rPr>
        <w:t>. A person who holds a residential electrical contractor license, a residential master electrician license, or a residential electrician license may perform the work authorized by that license anywhere within the state of Iowa except within a political subdivision which has, by local ordinance, limited the use of such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by Iowa Code chapter </w:t>
      </w:r>
      <w:hyperlink r:id="rId6">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a person who does not have a current valid license cannot perform work as an electrician or as an unclassified person. A person cannot perform work which requires licensing and which is not specifically authorized under the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w:t>
      </w:r>
      <w:r>
        <w:rPr>
          <w:rFonts w:ascii="Times New Roman" w:hAnsi="Times New Roman"/>
          <w:b w:val="false"/>
          <w:i w:val="false"/>
          <w:color w:val="000000"/>
          <w:sz w:val="22"/>
        </w:rPr>
        <w:t> </w:t>
      </w:r>
      <w:r>
        <w:rPr>
          <w:rFonts w:ascii="Times New Roman" w:hAnsi="Times New Roman"/>
          <w:b w:val="false"/>
          <w:i w:val="false"/>
          <w:color w:val="000000"/>
          <w:sz w:val="22"/>
        </w:rPr>
        <w:t>An apprentice electrician or an unclassified person, while performing electrical work, shall be directly supervised at all times by a master electrician or a journeyman electrician or, while performing residential electrical work only, by a residential master electrician, a residential electrician, or a special residential electrician. A master electrician, a journeyman electrician, a residential master electrician, or a residential electrician is not permitted to directly supervise more than three apprentice electricians or unclassified persons, or both, at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journeyman electrician or a residential electrician may only work under the general direction of a master electrician or, while performing residential electrical work only, under the general direction of a residential master electrician.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481—401.2</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val="false"/>
          <w:color w:val="000000"/>
          <w:sz w:val="22"/>
        </w:rPr>
        <w:t>An electrical contractor license may be issued to a person who submits an application with the applicable fee, who holds or employs a person who holds an active master electrician license, who is registered as a contractor with the department. An electrical contractor license issued to a person who holds a class B master electrician license is subject to the same restriction of use as is the class B master electrician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residential electrical contractor license may be issued to a person who is licensed as a class A master electrician, a class B master electrician, or a residential master electrician and who is registered with the state of Iowa as a contractor pursuant to Iowa Code chapter </w:t>
      </w:r>
      <w:hyperlink r:id="rId7">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val="false"/>
          <w:color w:val="000000"/>
          <w:sz w:val="22"/>
        </w:rPr>
        <w:t>A class A master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one year of experience as a licensed journeyman electrician, and has passed a supervised written examination for master electrician approved by the board with a score of 70 or higher within 24 months of submission of a new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of December 31, 2007, held a current valid license as a master electrician issued by a political subdivision in Iowa, the issuance of which required passing a supervised written examination approved by the board, and one year of experience as a journeyman electrician;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a current class B master electrician license and has passed a supervised written examination for master electrician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401.2(4)</w:t>
      </w:r>
      <w:r>
        <w:rPr>
          <w:rFonts w:ascii="Times New Roman" w:hAnsi="Times New Roman"/>
          <w:b w:val="false"/>
          <w:i w:val="false"/>
          <w:color w:val="000000"/>
          <w:sz w:val="22"/>
        </w:rPr>
        <w:t> </w:t>
      </w:r>
      <w:r>
        <w:rPr>
          <w:rFonts w:ascii="Times New Roman" w:hAnsi="Times New Roman"/>
          <w:b w:val="false"/>
          <w:i w:val="false"/>
          <w:color w:val="000000"/>
          <w:sz w:val="22"/>
        </w:rPr>
        <w:t>A class B master electrician license may be issued to a person who submits to the board a completed application with the applicable fee; who presents credible evidence of having worked for a total of 16,000 hours of cumulative experience as a master electrician, of which at least 8,000 hours were worked since January 1, 1998; and whose experience as a master electrician began on or before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401.2(5)</w:t>
      </w:r>
      <w:r>
        <w:rPr>
          <w:rFonts w:ascii="Times New Roman" w:hAnsi="Times New Roman"/>
          <w:b w:val="false"/>
          <w:i w:val="false"/>
          <w:color w:val="000000"/>
          <w:sz w:val="22"/>
        </w:rPr>
        <w:t> </w:t>
      </w:r>
      <w:r>
        <w:rPr>
          <w:rFonts w:ascii="Times New Roman" w:hAnsi="Times New Roman"/>
          <w:b w:val="false"/>
          <w:i w:val="false"/>
          <w:color w:val="000000"/>
          <w:sz w:val="22"/>
        </w:rPr>
        <w:t>A residential master electrician license may be issued to a person who submits to the board a completed application with the applicable fee, holds a current residential electrician or journeyman electrician license, has 2,000 hours of verified experience as a residential electrician or a journeyman electrician, and has passed a residential master electrician examination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401.2(6)</w:t>
      </w:r>
      <w:r>
        <w:rPr>
          <w:rFonts w:ascii="Times New Roman" w:hAnsi="Times New Roman"/>
          <w:b w:val="false"/>
          <w:i w:val="false"/>
          <w:color w:val="000000"/>
          <w:sz w:val="22"/>
        </w:rPr>
        <w:t> </w:t>
      </w:r>
      <w:r>
        <w:rPr>
          <w:rFonts w:ascii="Times New Roman" w:hAnsi="Times New Roman"/>
          <w:b w:val="false"/>
          <w:i w:val="false"/>
          <w:color w:val="000000"/>
          <w:sz w:val="22"/>
        </w:rPr>
        <w:t>A class A journeyman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registered apprenticeship program, has passed a supervised written examination for journeyman electrician approved by the board with a score of 70 or higher within 24 months of submission of a new application, and has completed four years of experience as an apprentice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Holds a current class B journeyman electrician license and has passed a supervised written examination for journeyman electrician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a current electrician license in another state, has passed a supervised written examination for journeyman electrician approved by the board with a score of 70 or higher within 24 months of submission of a new application, and has satisfied the sponsorship requirements for testing for a journeyman class A license by providing evidence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journeyman or master electrician from another state which required passing a test sponsored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18 hours of continuing education units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1,000 hours of work in Iowa as an unclassified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has passed a supervised written examination for journeyman electrician approved by the board with a score of 70 or higher within 24 months of submission of a new application; has completed 54 hours of continuing education approved by the board; and has completed 16,000 hours of electrical work while licensed by the board, except as a special electrician, as verified by a master electrician licensed by the board. The 16,000 hours is to include at least the following minimum number of hours of work on commercial or industrial installations in the categories indicated: 500 hours of preliminary work, 2,000 hours of rough-in work, 2,000 hours of finish work, 2,000 hours of lighting and service work, 500 hours of troubleshooting, and 500 hours of motor control work. At least 4,000 hours of the 16,000 hours is to be completed by the applicant within the five years immediately preceding the submission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as a residential electrician or residential master electrician, has passed a supervised written examination for journeyman electrician approved by the board with a score of 70 or higher within 24 months of submission of a new application, and has completed 4,000 hours of work on commercial or industrial electrical installations while licensed by the board, as verified by a master electrician licensed by the board. The 4,000 hours is to include at least the following minimum numbers of hours in the categories indicated: 100 hours of preliminary work, 500 hours of rough-in work, 500 hours of finish work, 500 hours of lighting and service work, 100 hours of troubleshooting, and 100 hours of motor control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has satisfactorily completed an approved postsecondary electrical education program, has passed a supervised written examination for journeyman electrician approved by the board with a score of 70 or higher within 24 months of submission of a new application, and, subsequent to beginning the postsecondary electrical education program, has completed at least 6,000 hours of electrical work while licensed by the board, as verified by a master electrician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401.2(7)</w:t>
      </w:r>
      <w:r>
        <w:rPr>
          <w:rFonts w:ascii="Times New Roman" w:hAnsi="Times New Roman"/>
          <w:b w:val="false"/>
          <w:i w:val="false"/>
          <w:color w:val="000000"/>
          <w:sz w:val="22"/>
        </w:rPr>
        <w:t> </w:t>
      </w:r>
      <w:r>
        <w:rPr>
          <w:rFonts w:ascii="Times New Roman" w:hAnsi="Times New Roman"/>
          <w:b w:val="false"/>
          <w:i w:val="false"/>
          <w:color w:val="000000"/>
          <w:sz w:val="22"/>
        </w:rPr>
        <w:t>A class B journeyman electrician license may be issued to a person who submits to the board a completed application with the applicable fee; who presents credible evidence of having worked for a total of 16,000 hours of cumulative experience as a journeyman electrician or master electrician, of which at least 8,000 hours were worked since January 1, 1998; and whose experience as a journeyman electrician or master electrician began on or before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401.2(8)</w:t>
      </w:r>
      <w:r>
        <w:rPr>
          <w:rFonts w:ascii="Times New Roman" w:hAnsi="Times New Roman"/>
          <w:b w:val="false"/>
          <w:i w:val="false"/>
          <w:color w:val="000000"/>
          <w:sz w:val="22"/>
        </w:rPr>
        <w:t> </w:t>
      </w:r>
      <w:r>
        <w:rPr>
          <w:rFonts w:ascii="Times New Roman" w:hAnsi="Times New Roman"/>
          <w:b w:val="false"/>
          <w:i w:val="false"/>
          <w:color w:val="000000"/>
          <w:sz w:val="22"/>
        </w:rPr>
        <w:t>A residential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6,000 hours of experience as an apprentice electrician and has passed a residential electrician examination approved by the board. An applicant may take the examination after completing 5,000 hours of experience as an apprentice electrician, although the license will not be issued until the applicant has completed 6,000 hours of such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completed 4,000 hours of experience working under the direct supervision of a residential master electrician, a residential electrician, a master electrician, or a journeyman electrician; has successfully completed a minimum of one academic year of an electrical trade school approved by the board; and has passed a residential electrician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8,000 hours of verified experience as a licensed unclassified person including at least 2,000 hours of verified work experience in residential wiring and has passed a residential electrician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registered residential electrician apprenticeship program and passed a supervised written residential electrician examination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401.2(9)</w:t>
      </w:r>
      <w:r>
        <w:rPr>
          <w:rFonts w:ascii="Times New Roman" w:hAnsi="Times New Roman"/>
          <w:b w:val="false"/>
          <w:i w:val="false"/>
          <w:color w:val="000000"/>
          <w:sz w:val="22"/>
        </w:rPr>
        <w:t> </w:t>
      </w:r>
      <w:r>
        <w:rPr>
          <w:rFonts w:ascii="Times New Roman" w:hAnsi="Times New Roman"/>
          <w:b w:val="false"/>
          <w:i w:val="false"/>
          <w:color w:val="000000"/>
          <w:sz w:val="22"/>
        </w:rPr>
        <w:t>A special electrician license may be issued to a person who submits to the board a completed application with the applicable fee and who meets the qualifications for any endorsement entered on the license. Each special electrician license is eligible to carry one or more of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Endorsement 1, “Irrigation System Wiring,” may be included if requested and the applicant has passed a supervised examination approved by the board or has completed two years, or 4,000 hours, of documented experience in the wiring of irrigation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Endorsement 2, “Disconnecting and Reconnecting Existing Air Conditioning and Refrigeration Systems,” may be included if requested and the applicant has passed a supervised examination approved by the board or has completed two years of documented experience in the disconnecting and reconnecting of existing air conditioning and refrigeration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Endorsement 3, “Sign Installation,” may be included if requested. This endorsement does not authorize the holder to connect power to a sign that has a voltage greater than 220V and an ampere rating greater than 20 amps. Initial installation or upgrading of the branch circuits supplying power to the sign may only be completed by a licensed master electrician or by a licensed journeyman electrician under the supervision of a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401.2(10)</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electrician license may be issued to a person who submits a completed application to the board with the applicable fee and who is participating in a registered apprenticeship program. A person may hold an apprentice electrician license for no more than six years from the original date of licensing unless an extension is granted by the board based upon a documented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401.2(11)</w:t>
      </w:r>
      <w:r>
        <w:rPr>
          <w:rFonts w:ascii="Times New Roman" w:hAnsi="Times New Roman"/>
          <w:b w:val="false"/>
          <w:i w:val="false"/>
          <w:color w:val="000000"/>
          <w:sz w:val="22"/>
        </w:rPr>
        <w:t> </w:t>
      </w:r>
      <w:r>
        <w:rPr>
          <w:rFonts w:ascii="Times New Roman" w:hAnsi="Times New Roman"/>
          <w:b w:val="false"/>
          <w:i w:val="false"/>
          <w:color w:val="000000"/>
          <w:sz w:val="22"/>
        </w:rPr>
        <w:t>A license as an unclassified person may be issued to a person who submits a completed application to the board with the applicable fee and who is employed by a licensed electrical contractor. Any person who holds a current license issued by the board, excluding special electrician licenses, may work as an unclassified person without holding an unclassified 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401.2(12)</w:t>
      </w:r>
      <w:r>
        <w:rPr>
          <w:rFonts w:ascii="Times New Roman" w:hAnsi="Times New Roman"/>
          <w:b w:val="false"/>
          <w:i w:val="false"/>
          <w:color w:val="000000"/>
          <w:sz w:val="22"/>
        </w:rPr>
        <w:t> </w:t>
      </w:r>
      <w:r>
        <w:rPr>
          <w:rFonts w:ascii="Times New Roman" w:hAnsi="Times New Roman"/>
          <w:b w:val="false"/>
          <w:i w:val="false"/>
          <w:color w:val="000000"/>
          <w:sz w:val="22"/>
        </w:rPr>
        <w:t>In lieu of renewal of the active master electrician license, an inactive master electrician license may be issued to a holder of a master electrician license whose license is due for renewal and who requests placement in inactive status. It is the responsibility of the holder of an inactive license to maintain all requirements which would apply for an active master electrician license, except for payment of the fee for an active license, during the term of the inactive license. If the license holder fails to meet any such requirement during the term of the inactive license, the license holder will not be entitled to reinstatement of an active license. If the license holder continues to meet all such requirements while holding an inactive license, the license holder may obtain an active master electrician license by surrendering the inactive master electrician license, filing an application for reinstatement, and paying the applicable license fee. The holder of an inactive license who seeks reinstatement of an active license will not receive any refund of the fee paid for the inactive license. A person who holds an inactive license cannot perform work which requires the person to be a holder of that license but may perform work authorized by any active license issued by the board which the person holds.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401.2(13)</w:t>
      </w:r>
      <w:r>
        <w:rPr>
          <w:rFonts w:ascii="Times New Roman" w:hAnsi="Times New Roman"/>
          <w:b w:val="false"/>
          <w:i w:val="false"/>
          <w:color w:val="000000"/>
          <w:sz w:val="22"/>
        </w:rPr>
        <w:t> </w:t>
      </w:r>
      <w:r>
        <w:rPr>
          <w:rFonts w:ascii="Times New Roman" w:hAnsi="Times New Roman"/>
          <w:b w:val="false"/>
          <w:i w:val="false"/>
          <w:color w:val="000000"/>
          <w:sz w:val="22"/>
        </w:rPr>
        <w:t>Retaking an examination. If passage of an examination is a requirement for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taken the examination for a license twice and has failed the examination twice cannot retake the examination until after waiting six months and completing 12 hours of continuing education approved by the board on subjects related to the standards specified in rule </w:t>
      </w:r>
      <w:hyperlink r:id="rId8">
        <w:r>
          <w:rPr>
            <w:rStyle w:val="Hyperlink"/>
            <w:rFonts w:ascii="Times New Roman" w:hAnsi="Times New Roman"/>
            <w:b w:val="false"/>
            <w:i w:val="false"/>
            <w:color w:val="000000"/>
            <w:sz w:val="22"/>
          </w:rPr>
          <w:t>481—404.3</w:t>
        </w:r>
      </w:hyperlink>
      <w:r>
        <w:rPr>
          <w:rFonts w:ascii="Times New Roman" w:hAnsi="Times New Roman"/>
          <w:b w:val="false"/>
          <w:i w:val="false"/>
          <w:color w:val="000000"/>
          <w:sz w:val="22"/>
        </w:rPr>
        <w:t>(103). After satisfying the requirements of this paragraph, the applicant may take the examination two additional times, or a maximum of four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satisfied the conditions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who has taken the examination two additional times, or a total of four times, and has failed the examination four times cannot retake the examination until after waiting an additional six months and completing an additional 12 hours of continuing education approved by the board on subjects related to the standards specified in rule </w:t>
      </w:r>
      <w:hyperlink r:id="rId9">
        <w:r>
          <w:rPr>
            <w:rStyle w:val="Hyperlink"/>
            <w:rFonts w:ascii="Times New Roman" w:hAnsi="Times New Roman"/>
            <w:b w:val="false"/>
            <w:i w:val="false"/>
            <w:color w:val="000000"/>
            <w:sz w:val="22"/>
          </w:rPr>
          <w:t>481—404.3</w:t>
        </w:r>
      </w:hyperlink>
      <w:r>
        <w:rPr>
          <w:rFonts w:ascii="Times New Roman" w:hAnsi="Times New Roman"/>
          <w:b w:val="false"/>
          <w:i w:val="false"/>
          <w:color w:val="000000"/>
          <w:sz w:val="22"/>
        </w:rPr>
        <w:t>(103). After satisfying the requirements of this paragraph, the applicant may take the examination two additional times, or a maximum of six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satisfied the conditions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and who has taken the examination two additional times, or a total of six times, and has failed the examination six times cannot retake the examination any additional times unless approved to do so by the board. An applicant who wishes to take an examination after failing it six times may petition the board to allow the applicant to take the examination again after waiting an additional six months. The board may request that an applicant appear personally before the board when considering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401.2(14)</w:t>
      </w:r>
      <w:r>
        <w:rPr>
          <w:rFonts w:ascii="Times New Roman" w:hAnsi="Times New Roman"/>
          <w:b w:val="false"/>
          <w:i w:val="false"/>
          <w:color w:val="000000"/>
          <w:sz w:val="22"/>
        </w:rPr>
        <w:t> </w:t>
      </w:r>
      <w:r>
        <w:rPr>
          <w:rFonts w:ascii="Times New Roman" w:hAnsi="Times New Roman"/>
          <w:b w:val="false"/>
          <w:i w:val="false"/>
          <w:color w:val="000000"/>
          <w:sz w:val="22"/>
        </w:rPr>
        <w:t>Reciprocal journeyman licensing. A journeyman class A license may be issued, without examination, to a person who holds a license from another state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has entered into an agreement with the other state providing for reciprocal issuance of licenses and the agreement recognizes the equivalency of the examination required for the license issued by the other state and the examination required for the Iowa license to be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supervised written examination approved by the other state with a score of 70 or higher in order to obtain the license from the other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holds an applicable license from the other state at the time the application for an Iowa license is filed and has held the applicable license from the other state continuously for one year at the time the application for an Iowa license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the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applicable license from the other state, clearly showing the license number and any other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sworn affidavit required under subparagraph </w:t>
      </w:r>
      <w:hyperlink r:id="rId10">
        <w:r>
          <w:rPr>
            <w:rStyle w:val="Hyperlink"/>
            <w:rFonts w:ascii="Times New Roman" w:hAnsi="Times New Roman"/>
            <w:b w:val="false"/>
            <w:i w:val="false"/>
            <w:color w:val="000000"/>
            <w:sz w:val="22"/>
          </w:rPr>
          <w:t>401.2(14)</w:t>
        </w:r>
      </w:hyperlink>
      <w:r>
        <w:rPr>
          <w:rFonts w:ascii="Times New Roman" w:hAnsi="Times New Roman"/>
          <w:b w:val="false"/>
          <w:i/>
          <w:color w:val="000000"/>
          <w:sz w:val="22"/>
        </w:rPr>
        <w:t>“e”</w:t>
      </w:r>
      <w:r>
        <w:rPr>
          <w:rFonts w:ascii="Times New Roman" w:hAnsi="Times New Roman"/>
          <w:b w:val="false"/>
          <w:i w:val="false"/>
          <w:color w:val="000000"/>
          <w:sz w:val="22"/>
        </w:rPr>
        <w:t>(2),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 approved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16,000 hours of electrical work as an electrician licensed by the other state, as documented by submission of a sworn affidavit signed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401.2(15)</w:t>
      </w:r>
      <w:r>
        <w:rPr>
          <w:rFonts w:ascii="Times New Roman" w:hAnsi="Times New Roman"/>
          <w:b w:val="false"/>
          <w:i w:val="false"/>
          <w:color w:val="000000"/>
          <w:sz w:val="22"/>
        </w:rPr>
        <w:t> </w:t>
      </w:r>
      <w:r>
        <w:rPr>
          <w:rFonts w:ascii="Times New Roman" w:hAnsi="Times New Roman"/>
          <w:b w:val="false"/>
          <w:i w:val="false"/>
          <w:color w:val="000000"/>
          <w:sz w:val="22"/>
        </w:rPr>
        <w:t>Reciprocal master licensing. A master class A license may be issued, without examination, to a person who holds an equivalent license from another state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has entered into an agreement with the other state providing for reciprocal issuance of licenses and that the agreement recognizes the equivalency of the examination required for the license issued by the other state and the examination required for the Iowa license to be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supervised written examination approved by the other state, with a score of 70 or higher, in order to obtain the license from the other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holds an applicable license from the other state at the time the application for an Iowa license is filed and has held the applicable license from the other state continuously for one year at the time the application for an Iowa license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the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applicable license from the other state, clearly showing the license number and any other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board, which may include, but is not limited to, additional evidence that the person’s license from the other state is currently valid;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 approved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16,000 hours of electrical work as an electrician licensed by the other state, documented by a sworn affidavit signed by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481—401.3</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terms and fees. </w:t>
      </w:r>
      <w:r>
        <w:rPr>
          <w:rFonts w:ascii="Times New Roman" w:hAnsi="Times New Roman"/>
          <w:b w:val="false"/>
          <w:i w:val="false"/>
          <w:color w:val="000000"/>
          <w:sz w:val="22"/>
        </w:rPr>
        <w:t>The following table sets out the length of term of each license and the fee for the license.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12"/>
        <w:gridCol w:w="2216"/>
        <w:gridCol w:w="2024"/>
      </w:tblGrid>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License Type</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Term</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Fee</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Electrical Contractor</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Residential Electrical Contractor</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Master Electrician, Class A</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Master Electrician, Class B</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Residential Master Electrician</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Journeyman Electrician, Class A</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Journeyman Electrician, Class B</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Residential Electrician</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Special Electrician</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Apprentice Electrician</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 year</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Unclassified Person</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 year</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r>
      <w:tr>
        <w:trPr>
          <w:trHeight w:val="195" w:hRule="atLeast"/>
        </w:trPr>
        <w:tc>
          <w:tcPr>
            <w:tcW w:w="471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Inactive Master Electrician</w:t>
            </w:r>
          </w:p>
        </w:tc>
        <w:tc>
          <w:tcPr>
            <w:tcW w:w="22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years</w:t>
            </w:r>
          </w:p>
        </w:tc>
        <w:tc>
          <w:tcPr>
            <w:tcW w:w="20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val="false"/>
          <w:color w:val="000000"/>
          <w:sz w:val="22"/>
        </w:rPr>
        <w:t>If a license is issued for less than the period of time specified in the table above, the fee will be prorated according to the number of months for which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during the term of a license may have the license period tolled as follows. “Tolled” means that the expiration date of the license will be delayed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during a licensing period may have the license terms tolled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366 or more consecutive calendar days during a licensing period may have the license terms tolled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but fewer than 366 consecutive calendar days may petition the board to have the license tolled for two years upon a showing of a special hardship which would not be alleviated by tolling the license term for only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requests that the term of a license be tolled pursuant to this subrule will provide a copy of military orders showing the beginning and ending dates of the deployment or deployments which are the basis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401.3(3)</w:t>
      </w:r>
      <w:r>
        <w:rPr>
          <w:rFonts w:ascii="Times New Roman" w:hAnsi="Times New Roman"/>
          <w:b w:val="false"/>
          <w:i w:val="false"/>
          <w:color w:val="000000"/>
          <w:sz w:val="22"/>
        </w:rPr>
        <w:t> </w:t>
      </w:r>
      <w:r>
        <w:rPr>
          <w:rFonts w:ascii="Times New Roman" w:hAnsi="Times New Roman"/>
          <w:b w:val="false"/>
          <w:i w:val="false"/>
          <w:color w:val="000000"/>
          <w:sz w:val="22"/>
        </w:rPr>
        <w:t>A licensee may obtain a replacement license for a license that has been lost. To order a replacement license, the licensee will notify the board office in writing that the license has been lost and will provide any information needed by the board office, which may include, but is not limited to, the license number, the name of the licensee, and a description of the circumstances of the loss, if known. The fee for issuance of a replacement license is $15.</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a licensee who is located in an area covered by a disaster emergency proclamation issued by the governor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which is currently in force or has been in force within the previous 90 days certifies to the board that the license was lost as a direct result of conditions which relate to the issuance of the disaster emergency proclamation, the fee for replacement of the license can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w:t>
      </w:r>
      <w:r>
        <w:rPr>
          <w:rFonts w:ascii="Times New Roman" w:hAnsi="Times New Roman"/>
          <w:b w:val="false"/>
          <w:i w:val="false"/>
          <w:color w:val="000000"/>
          <w:sz w:val="22"/>
        </w:rPr>
        <w:t> </w:t>
      </w:r>
      <w:r>
        <w:rPr>
          <w:rFonts w:ascii="Times New Roman" w:hAnsi="Times New Roman"/>
          <w:b w:val="false"/>
          <w:i w:val="false"/>
          <w:color w:val="000000"/>
          <w:sz w:val="22"/>
        </w:rPr>
        <w:t>Refunds of license fees can be made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error on the part of the staff or the applicant or licensee has resulted in an overpayment of fees, the refund can be in the amount of overpayment and can be made if the overpayment is discovered by staff of the board or if the overpayment is discovered by the applicant or licensee and the applicant or licensee requests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If an applicant for an initial license or a renewal license dies prior to the effective date of a license for which the applicant has applied and paid the applicable fee, the license fee can be refunded to the estate of the applicant upon receipt of a request from the estate of the applicant, accompanied by a certified copy of the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submitting a petition for eligibility determination as defined in subrule </w:t>
      </w:r>
      <w:hyperlink r:id="rId12">
        <w:r>
          <w:rPr>
            <w:rStyle w:val="Hyperlink"/>
            <w:rFonts w:ascii="Times New Roman" w:hAnsi="Times New Roman"/>
            <w:b w:val="false"/>
            <w:i w:val="false"/>
            <w:color w:val="000000"/>
            <w:sz w:val="22"/>
          </w:rPr>
          <w:t>401.8(2)</w:t>
        </w:r>
      </w:hyperlink>
      <w:r>
        <w:rPr>
          <w:rFonts w:ascii="Times New Roman" w:hAnsi="Times New Roman"/>
          <w:b w:val="false"/>
          <w:i w:val="false"/>
          <w:color w:val="000000"/>
          <w:sz w:val="22"/>
        </w:rPr>
        <w:t xml:space="preserv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401.3(6)</w:t>
      </w:r>
      <w:r>
        <w:rPr>
          <w:rFonts w:ascii="Times New Roman" w:hAnsi="Times New Roman"/>
          <w:b w:val="false"/>
          <w:i w:val="false"/>
          <w:color w:val="000000"/>
          <w:sz w:val="22"/>
        </w:rPr>
        <w:t> </w:t>
      </w:r>
      <w:r>
        <w:rPr>
          <w:rFonts w:ascii="Times New Roman" w:hAnsi="Times New Roman"/>
          <w:b w:val="false"/>
          <w:i w:val="false"/>
          <w:color w:val="000000"/>
          <w:sz w:val="22"/>
        </w:rPr>
        <w:t>The board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481—401.4</w:t>
      </w:r>
      <w:r>
        <w:rPr>
          <w:rFonts w:ascii="Times New Roman" w:hAnsi="Times New Roman"/>
          <w:b/>
          <w:i w:val="false"/>
          <w:color w:val="000000"/>
          <w:sz w:val="22"/>
        </w:rPr>
        <w:t xml:space="preserve">(103) </w:t>
      </w:r>
      <w:r>
        <w:rPr>
          <w:rFonts w:ascii="Times New Roman" w:hAnsi="Times New Roman"/>
          <w:b/>
          <w:i w:val="false"/>
          <w:color w:val="000000"/>
          <w:sz w:val="22"/>
        </w:rPr>
        <w:t xml:space="preserve">Disqualifications for licensure. </w:t>
      </w:r>
      <w:r>
        <w:rPr>
          <w:rFonts w:ascii="Times New Roman" w:hAnsi="Times New Roman"/>
          <w:b w:val="false"/>
          <w:i w:val="false"/>
          <w:color w:val="000000"/>
          <w:sz w:val="22"/>
        </w:rPr>
        <w:t>An application for a license can be denied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401.4(1)</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meet the requirements for the license for which the applicant has applied or the applicant fails to provide adequate documentation of any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401.4(2)</w:t>
      </w:r>
      <w:r>
        <w:rPr>
          <w:rFonts w:ascii="Times New Roman" w:hAnsi="Times New Roman"/>
          <w:b w:val="false"/>
          <w:i w:val="false"/>
          <w:color w:val="000000"/>
          <w:sz w:val="22"/>
        </w:rPr>
        <w:t> </w:t>
      </w:r>
      <w:r>
        <w:rPr>
          <w:rFonts w:ascii="Times New Roman" w:hAnsi="Times New Roman"/>
          <w:b w:val="false"/>
          <w:i w:val="false"/>
          <w:color w:val="000000"/>
          <w:sz w:val="22"/>
        </w:rPr>
        <w:t>The applicant has previously had a license revoked or suspended by the board, and the circumstances which formed the basis of the revocation or suspension have not been corrected. If a license was revoked or suspended and conditions were imposed for the restoration of the license, licensure will be denied unless those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401.4(3)</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denied, for cause, a license to work, or a license as an electrician has been revoked, for cause, in any other state or political subdivision and the applicant has not subsequently received a license from the state or political subdivision which denied or revoked the license. An applicant who has been denied a license pursuant to this provision may apply to the board for a license and, upon a showing of evidence satisfactory to the board that the condition or conditions which led to the denial or revocation no longer apply, the board may grant the license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401.4(4)</w:t>
      </w:r>
      <w:r>
        <w:rPr>
          <w:rFonts w:ascii="Times New Roman" w:hAnsi="Times New Roman"/>
          <w:b w:val="false"/>
          <w:i w:val="false"/>
          <w:color w:val="000000"/>
          <w:sz w:val="22"/>
        </w:rPr>
        <w:t> </w:t>
      </w:r>
      <w:r>
        <w:rPr>
          <w:rFonts w:ascii="Times New Roman" w:hAnsi="Times New Roman"/>
          <w:b w:val="false"/>
          <w:i w:val="false"/>
          <w:color w:val="000000"/>
          <w:sz w:val="22"/>
        </w:rPr>
        <w:t>The applicant falsifies or fails to provide any information requested in connection with the application or falsifies any other information provided to the board in support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401.4(5)</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convicted of a disqualifying offense in the courts of this state or another state, territory, or country. A file-stamped copy of the final order or judgment of conviction or plea of guilty in this state or another state constitutes conclusive evidence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401.4(6)</w:t>
      </w:r>
      <w:r>
        <w:rPr>
          <w:rFonts w:ascii="Times New Roman" w:hAnsi="Times New Roman"/>
          <w:b w:val="false"/>
          <w:i w:val="false"/>
          <w:color w:val="000000"/>
          <w:sz w:val="22"/>
        </w:rPr>
        <w:t> </w:t>
      </w:r>
      <w:r>
        <w:rPr>
          <w:rFonts w:ascii="Times New Roman" w:hAnsi="Times New Roman"/>
          <w:b w:val="false"/>
          <w:i w:val="false"/>
          <w:color w:val="000000"/>
          <w:sz w:val="22"/>
        </w:rPr>
        <w:t>The applicant has unpaid fees due to the board which are 120 days or more past due. The license for which the applicant applied may be issued after the fees are paid if the applicant is not otherwise disqualified from obtaining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481—401.5</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401.5(1)</w:t>
      </w:r>
      <w:r>
        <w:rPr>
          <w:rFonts w:ascii="Times New Roman" w:hAnsi="Times New Roman"/>
          <w:b w:val="false"/>
          <w:i w:val="false"/>
          <w:color w:val="000000"/>
          <w:sz w:val="22"/>
        </w:rPr>
        <w:t> </w:t>
      </w:r>
      <w:r>
        <w:rPr>
          <w:rFonts w:ascii="Times New Roman" w:hAnsi="Times New Roman"/>
          <w:b w:val="false"/>
          <w:i w:val="false"/>
          <w:color w:val="000000"/>
          <w:sz w:val="22"/>
        </w:rPr>
        <w:t>Any person seeking a license from the board is to submit a completed application to the board accompanied by the applicable fee payable by check, money order, or warrant to the Iowa Department of Inspections, Appeals, and Licensing. The memo area of the check should read “Electrician Licensing Fees.” The application is to be submitted on the form prescribed by the board, which may be obtained from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401.5(2)</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board executive secretary or designee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a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application to a committee of the board for review and consideration when the board executive secretary determines that matters raised in or revealed by the application, including but not limited to prior criminal history, chemical dependence, competency, physical or psychological illness, professional liability claims or settlements, professional disciplinary history, education or experience, are relevant in determining the applicant’s qualifications for a license, certification, or examination. Matters that may justify referral to a committee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criminal history, which is reviewed and considered in accordance with Iowa Code chapter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481—401.8</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or psychological illness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Judgments entered on, or settlements of, claims, lawsuits, or other legal actions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Education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401.5(3)</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board executive secretary, the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denial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license, certification, or examination application to the board for review and consideration without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401.5(4)</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certification, or examination application referred by the committee, the board 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certification, or examination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401.5(5)</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can request an applicant to appear for an interview before the committee or the full board as part of the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481—401.6</w:t>
      </w:r>
      <w:r>
        <w:rPr>
          <w:rFonts w:ascii="Times New Roman" w:hAnsi="Times New Roman"/>
          <w:b/>
          <w:i w:val="false"/>
          <w:color w:val="000000"/>
          <w:sz w:val="22"/>
        </w:rPr>
        <w:t xml:space="preserve">(103) </w:t>
      </w:r>
      <w:r>
        <w:rPr>
          <w:rFonts w:ascii="Times New Roman" w:hAnsi="Times New Roman"/>
          <w:b/>
          <w:i w:val="false"/>
          <w:color w:val="000000"/>
          <w:sz w:val="22"/>
        </w:rPr>
        <w:t xml:space="preserve">Restriction of use of class B licenses by political subdivisions. </w:t>
      </w:r>
      <w:r>
        <w:rPr>
          <w:rFonts w:ascii="Times New Roman" w:hAnsi="Times New Roman"/>
          <w:b w:val="false"/>
          <w:i w:val="false"/>
          <w:color w:val="000000"/>
          <w:sz w:val="22"/>
        </w:rPr>
        <w:t>A political subdivision may disallow or limit the use of a class B license to perform electrical work within the geographic limits of that subdivision through adoption of a local ordinance. A copy of any such ordinance is to be filed with the board office prior to the effective date of the ordinance. If a class B license holder held a license issued or recognized by a political subdivision on December 31, 2007, that political subdivision cannot restrict the license holder from performing work which would have been permitted under the terms of the license issued or recognized by the political subdivision.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 ordinance restricting or disallowing electrical work by holders of class B licenses will not apply to work which is not subject to the issuance of permits by the political subdivision.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481—401.7</w:t>
      </w:r>
      <w:r>
        <w:rPr>
          <w:rFonts w:ascii="Times New Roman" w:hAnsi="Times New Roman"/>
          <w:b/>
          <w:i w:val="false"/>
          <w:color w:val="000000"/>
          <w:sz w:val="22"/>
        </w:rPr>
        <w:t xml:space="preserve">(103) </w:t>
      </w:r>
      <w:r>
        <w:rPr>
          <w:rFonts w:ascii="Times New Roman" w:hAnsi="Times New Roman"/>
          <w:b/>
          <w:i w:val="false"/>
          <w:color w:val="000000"/>
          <w:sz w:val="22"/>
        </w:rPr>
        <w:t xml:space="preserve">Financial responsibility. </w:t>
      </w:r>
      <w:r>
        <w:rPr>
          <w:rFonts w:ascii="Times New Roman" w:hAnsi="Times New Roman"/>
          <w:b w:val="false"/>
          <w:i w:val="false"/>
          <w:color w:val="000000"/>
          <w:sz w:val="22"/>
        </w:rPr>
        <w:t xml:space="preserve">Any holder of an electrical contractor license or any holder of an electrician license who is not employed by a licensed electrical contractor and who contracts to provide electrical work which requires a license issued pursuant to 481—Chapters </w:t>
      </w:r>
      <w:hyperlink r:id="rId15">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402</w:t>
        </w:r>
      </w:hyperlink>
      <w:r>
        <w:rPr>
          <w:rFonts w:ascii="Times New Roman" w:hAnsi="Times New Roman"/>
          <w:b w:val="false"/>
          <w:i w:val="false"/>
          <w:color w:val="000000"/>
          <w:sz w:val="22"/>
        </w:rPr>
        <w:t xml:space="preserve"> is to, at all times, maintain insurance coverage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is to maintain general and complete operations liability insurance in the amount of at least $1 million for all work performed which requires licensing pursuant to 481—Chapters </w:t>
      </w:r>
      <w:hyperlink r:id="rId17">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by the licensee to meet this requirement will notify the board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will cease operation immediately if the insurance coverage required by this rule is no longer in force and other insurance coverage meeting the requirements of this rule is not in force. A licensee will not initiate any electrical work which cannot reasonably be expected to be completed prior to the effective date of the cancellation of the insurance coverage required by this rule and of which the licensee has received notice, unless new insurance coverage meeting the requirements of this 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481—401.8</w:t>
      </w:r>
      <w:r>
        <w:rPr>
          <w:rFonts w:ascii="Times New Roman" w:hAnsi="Times New Roman"/>
          <w:b/>
          <w:i w:val="false"/>
          <w:color w:val="000000"/>
          <w:sz w:val="22"/>
        </w:rPr>
        <w:t xml:space="preserve">(272C)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Unless an applicant for licensure petitions the board for an eligibility determination,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r>
        <w:rPr>
          <w:rFonts w:ascii="Times New Roman" w:hAnsi="Times New Roman"/>
          <w:b w:val="false"/>
          <w:i w:val="false"/>
          <w:color w:val="000000"/>
          <w:sz w:val="22"/>
        </w:rPr>
        <w:t>An applicant is to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personal statement. </w:t>
      </w:r>
      <w:r>
        <w:rPr>
          <w:rFonts w:ascii="Times New Roman" w:hAnsi="Times New Roman"/>
          <w:b w:val="false"/>
          <w:i w:val="false"/>
          <w:color w:val="000000"/>
          <w:sz w:val="22"/>
        </w:rPr>
        <w:t>An applicant with one or more convictions is to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 xml:space="preserve">An applicant will, as part of the license application, submit all evidence of rehabilitation that the applicant wishes to be considered by the board. The board may deny a license if the applicant has a disqualifying offense, unless the applicant demonstrates by clear and convincing evidence that the applicant is rehabilitated pursuant to Iowa Code section </w:t>
      </w:r>
      <w:hyperlink r:id="rId1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An applicant with one or more disqualifying offenses who has been found rehabilitated still needs to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board for an eligibility determination. An individual with criminal convictions is not required to petition the board for an eligibility determination before applying for a license. To petition the board for an eligibility determination, a petitioner is to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 which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practice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wants the board to consider;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found ineligible or an applicant denied a license because of a disqualifying offense may appeal the decision in the manner and time frame set forth in the board’s written decision. A timely appeal will initiate a nondisciplinary contested case proceeding. The department’s rules governing contested case proceedings apply unless otherwise specified in this rule. If the petitioner or applicant fails to file a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The presiding officer will be the board. However, any party to an appeal of a license denial or ineligibility determination may file a written request, in accordance with rule </w:t>
      </w:r>
      <w:hyperlink r:id="rId20">
        <w:r>
          <w:rPr>
            <w:rStyle w:val="Hyperlink"/>
            <w:rFonts w:ascii="Times New Roman" w:hAnsi="Times New Roman"/>
            <w:b w:val="false"/>
            <w:i w:val="false"/>
            <w:color w:val="000000"/>
            <w:sz w:val="22"/>
          </w:rPr>
          <w:t>661—10.306</w:t>
        </w:r>
      </w:hyperlink>
      <w:r>
        <w:rPr>
          <w:rFonts w:ascii="Times New Roman" w:hAnsi="Times New Roman"/>
          <w:b w:val="false"/>
          <w:i w:val="false"/>
          <w:color w:val="000000"/>
          <w:sz w:val="22"/>
        </w:rPr>
        <w:t>(17A), requesting that the presiding officer be an administrative law judge. Additionally, the board may, on its own motion, request that an administrative law judge be assigned to act as presiding officer. When an administrative law judge serves as the presiding officer, the decision rendered will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office of the attorney general represents the board’s initial ineligibility determination or license denial and has the burden of proof to establish that the petitioner’s or applicant’s convictions include at least one disqualifying offense. If the office of the attorney general satisfies this burden by a preponderance of the evidence, the burden of proof shifts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a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is to be made in accordance with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401.8(4)</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cannot submit a subsequent petition for eligibility determination or a license application prior to the date specified in the final order. If a final order denies a license application, the applicant cannot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481—401.9</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all of the following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licensed, certified, or registered in at least one other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certified, or registered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scope of practice in the transferring jurisdiction is substantially similar to the scope of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person’s license, certification, or registration is in good standing in all issuing jurisdictions in which the person holds a license, certificate, or registration;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residency in the state of Iowa pursuant to rule </w:t>
      </w:r>
      <w:hyperlink r:id="rId22">
        <w:r>
          <w:rPr>
            <w:rStyle w:val="Hyperlink"/>
            <w:rFonts w:ascii="Times New Roman" w:hAnsi="Times New Roman"/>
            <w:b w:val="false"/>
            <w:i w:val="false"/>
            <w:color w:val="000000"/>
            <w:sz w:val="22"/>
          </w:rPr>
          <w:t>701—300.17</w:t>
        </w:r>
      </w:hyperlink>
      <w:r>
        <w:rPr>
          <w:rFonts w:ascii="Times New Roman" w:hAnsi="Times New Roman"/>
          <w:b w:val="false"/>
          <w:i w:val="false"/>
          <w:color w:val="000000"/>
          <w:sz w:val="22"/>
        </w:rPr>
        <w:t>(422);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married to an active duty member of the military forces of the United States and is accompanying the member on an official permanent change of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is to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appropriate fee or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transferring jurisdiction, verifying that the applicant’s license, certificate, or registration in that jurisdiction complies with the requirements of Iowa Code section </w:t>
      </w:r>
      <w:hyperlink r:id="rId2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will be sent directly from the transferring jurisdiction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current Iowa residency, or proof of the military member’s official permanent change of station. To demonstrate Iowa residency, the applicant will submit proof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currently maintains a residence or place of abode in Iowa, whether owned, rented, or occupied, even if the individual is in Iowa less than 183 days of the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reside in an abode in any other state for more days of the calendar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complete criminal record, including the applicant’s personal statement regarding whether each offense directly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any relevant disciplinary documents, if another issuing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issuing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whose license was revoked, or a person who voluntarily surrendered a license, in another issuing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Iowa applicant is concurrently subject to a complaint, allegation, or investigation relating to unprofessional conduct pending before any regulating entity in another issuing jurisdiction, the board will neither issue a license nor deny the application for licensure until the complaint, allegation, or investigation is resolved.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481—401.10</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initial licensure who has relocated to Iowa from another jurisdiction that did not require a license to practice the profession may be considered to have met the applicable educational and training requirements if the person has at least three years of full-time work experience within the four years preceding the date of application for initial licensure. For each application submitted under this rule, the board will determine whether the applicant’s prior work experience was substantially similar in nature and scope to a training or education program typically applicable for the license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need to satisfy all other license requirements, including passing any required examinations, to receive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An applicant seeking to substitute work experience in lieu of satisfying applicable education or training requirements bears the burden of providing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current residency in the state of Iowa pursuant to rule </w:t>
      </w:r>
      <w:hyperlink r:id="rId24">
        <w:r>
          <w:rPr>
            <w:rStyle w:val="Hyperlink"/>
            <w:rFonts w:ascii="Times New Roman" w:hAnsi="Times New Roman"/>
            <w:b w:val="false"/>
            <w:i w:val="false"/>
            <w:color w:val="000000"/>
            <w:sz w:val="22"/>
          </w:rPr>
          <w:t>701—300.17</w:t>
        </w:r>
      </w:hyperlink>
      <w:r>
        <w:rPr>
          <w:rFonts w:ascii="Times New Roman" w:hAnsi="Times New Roman"/>
          <w:b w:val="false"/>
          <w:i w:val="false"/>
          <w:color w:val="000000"/>
          <w:sz w:val="22"/>
        </w:rPr>
        <w:t>(422), or proof of the military member’s official permanent change of station. To demonstrate Iowa residency, the applicant is to submit proof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currently maintains a residence or place of abode in Iowa, whether owned, rented, or occupied, even if the individual is in Iowa less than 183 days of the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reside in an abode in any other state for more days of the calendar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full-time work experience within the four years preceding the application for Iowa licensure, which demonstrates that the work experience was substantially similar in nature and scope to a training or education program typically applicable for the license sought. Proof of work experience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or employers documenting the applicant’s dates of employment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Paychecks or pay stubs;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was self-employed, business documents filed with the secretary of state or other applicable business registry or regulatory agency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applicant’s work experience involved a substantially similar scope of practice to the practice in Iowa, which is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 stating how the work experience correlates to an applicable apprenticeship program approved by the United States Department of Labor;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marketing materials detailing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that the other jurisdiction did not require a license to practice the profession,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Materials from a website operated by a governmental entity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from a nationally recognized professional association applicable to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9234B</w:t>
      </w:r>
      <w:r>
        <w:rPr>
          <w:rFonts w:ascii="Times New Roman" w:hAnsi="Times New Roman"/>
          <w:b w:val="false"/>
          <w:i w:val="false"/>
          <w:color w:val="000000"/>
          <w:sz w:val="21"/>
        </w:rPr>
        <w:t xml:space="preserve"> (Notice ARC 9099B,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[Filed ARC 9811B</w:t>
      </w:r>
      <w:r>
        <w:rPr>
          <w:rFonts w:ascii="Times New Roman" w:hAnsi="Times New Roman"/>
          <w:b w:val="false"/>
          <w:i w:val="false"/>
          <w:color w:val="000000"/>
          <w:sz w:val="21"/>
        </w:rPr>
        <w:t xml:space="preserve"> (Notice ARC 9652B, IAB 8/10/11)</w:t>
      </w:r>
      <w:r>
        <w:rPr>
          <w:rFonts w:ascii="Times New Roman" w:hAnsi="Times New Roman"/>
          <w:b w:val="false"/>
          <w:i w:val="false"/>
          <w:color w:val="000000"/>
          <w:sz w:val="21"/>
        </w:rPr>
        <w:t>, IAB 10/19/11, effective 12/1/11]</w:t>
      </w:r>
    </w:p>
    <w:p>
      <w:pPr>
        <w:spacing w:before="0" w:after="0"/>
        <w:ind w:left="120"/>
        <w:jc w:val="center"/>
      </w:pPr>
      <w:r>
        <w:rPr>
          <w:rFonts w:ascii="Times New Roman" w:hAnsi="Times New Roman"/>
          <w:b w:val="false"/>
          <w:i w:val="false"/>
          <w:color w:val="000000"/>
          <w:sz w:val="21"/>
        </w:rPr>
        <w:t>[Filed ARC 0120C</w:t>
      </w:r>
      <w:r>
        <w:rPr>
          <w:rFonts w:ascii="Times New Roman" w:hAnsi="Times New Roman"/>
          <w:b w:val="false"/>
          <w:i w:val="false"/>
          <w:color w:val="000000"/>
          <w:sz w:val="21"/>
        </w:rPr>
        <w:t xml:space="preserve"> (Notice ARC 0038C, IAB 3/7/12)</w:t>
      </w:r>
      <w:r>
        <w:rPr>
          <w:rFonts w:ascii="Times New Roman" w:hAnsi="Times New Roman"/>
          <w:b w:val="false"/>
          <w:i w:val="false"/>
          <w:color w:val="000000"/>
          <w:sz w:val="21"/>
        </w:rPr>
        <w:t>, IAB 5/16/12, effective 7/1/12]</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Emergency After Notice ARC 3733C</w:t>
      </w:r>
      <w:r>
        <w:rPr>
          <w:rFonts w:ascii="Times New Roman" w:hAnsi="Times New Roman"/>
          <w:b w:val="false"/>
          <w:i w:val="false"/>
          <w:color w:val="000000"/>
          <w:sz w:val="21"/>
        </w:rPr>
        <w:t xml:space="preserve"> (Notice ARC 3580C, IAB 1/17/18)</w:t>
      </w:r>
      <w:r>
        <w:rPr>
          <w:rFonts w:ascii="Times New Roman" w:hAnsi="Times New Roman"/>
          <w:b w:val="false"/>
          <w:i w:val="false"/>
          <w:color w:val="000000"/>
          <w:sz w:val="21"/>
        </w:rPr>
        <w:t>, IAB 4/11/18, effective 3/26/18]</w:t>
      </w:r>
    </w:p>
    <w:p>
      <w:pPr>
        <w:spacing w:before="0" w:after="0"/>
        <w:ind w:left="120"/>
        <w:jc w:val="center"/>
      </w:pPr>
      <w:r>
        <w:rPr>
          <w:rFonts w:ascii="Times New Roman" w:hAnsi="Times New Roman"/>
          <w:b w:val="false"/>
          <w:i w:val="false"/>
          <w:color w:val="000000"/>
          <w:sz w:val="21"/>
        </w:rPr>
        <w:t>[Filed Emergency After Notice ARC 3902C</w:t>
      </w:r>
      <w:r>
        <w:rPr>
          <w:rFonts w:ascii="Times New Roman" w:hAnsi="Times New Roman"/>
          <w:b w:val="false"/>
          <w:i w:val="false"/>
          <w:color w:val="000000"/>
          <w:sz w:val="21"/>
        </w:rPr>
        <w:t xml:space="preserve"> (Notice ARC 3656C, IAB 2/28/18)</w:t>
      </w:r>
      <w:r>
        <w:rPr>
          <w:rFonts w:ascii="Times New Roman" w:hAnsi="Times New Roman"/>
          <w:b w:val="false"/>
          <w:i w:val="false"/>
          <w:color w:val="000000"/>
          <w:sz w:val="21"/>
        </w:rPr>
        <w:t>, IAB 7/18/18, effective 6/25/18]</w:t>
      </w:r>
    </w:p>
    <w:p>
      <w:pPr>
        <w:spacing w:before="0" w:after="0"/>
        <w:ind w:left="120"/>
        <w:jc w:val="center"/>
      </w:pPr>
      <w:r>
        <w:rPr>
          <w:rFonts w:ascii="Times New Roman" w:hAnsi="Times New Roman"/>
          <w:b w:val="false"/>
          <w:i w:val="false"/>
          <w:color w:val="000000"/>
          <w:sz w:val="21"/>
        </w:rPr>
        <w:t>[Filed ARC 5723C</w:t>
      </w:r>
      <w:r>
        <w:rPr>
          <w:rFonts w:ascii="Times New Roman" w:hAnsi="Times New Roman"/>
          <w:b w:val="false"/>
          <w:i w:val="false"/>
          <w:color w:val="000000"/>
          <w:sz w:val="21"/>
        </w:rPr>
        <w:t xml:space="preserve"> (Notice ARC 5587C,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7879C</w:t>
      </w:r>
      <w:r>
        <w:rPr>
          <w:rFonts w:ascii="Times New Roman" w:hAnsi="Times New Roman"/>
          <w:b w:val="false"/>
          <w:i w:val="false"/>
          <w:color w:val="000000"/>
          <w:sz w:val="21"/>
        </w:rPr>
        <w:t xml:space="preserve"> (Notice ARC 7276C,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12/10/25]</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29.pdf" Type="http://schemas.openxmlformats.org/officeDocument/2006/relationships/hyperlink" Id="rId5"/>
    <Relationship TargetMode="External" Target="https://www.legis.iowa.gov/docs/ico/chapter/103.pdf" Type="http://schemas.openxmlformats.org/officeDocument/2006/relationships/hyperlink" Id="rId6"/>
    <Relationship TargetMode="External" Target="https://www.legis.iowa.gov/docs/ico/chapter/91C.pdf" Type="http://schemas.openxmlformats.org/officeDocument/2006/relationships/hyperlink" Id="rId7"/>
    <Relationship TargetMode="External" Target="https://www.legis.iowa.gov/docs/iac/rule/481.404.3.pdf" Type="http://schemas.openxmlformats.org/officeDocument/2006/relationships/hyperlink" Id="rId8"/>
    <Relationship TargetMode="External" Target="https://www.legis.iowa.gov/docs/iac/rule/481.404.3.pdf" Type="http://schemas.openxmlformats.org/officeDocument/2006/relationships/hyperlink" Id="rId9"/>
    <Relationship TargetMode="External" Target="https://www.legis.iowa.gov/docs/iac/rule/481.401.2.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ac/rule/481.401.8.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ac/rule/481.401.8.pdf" Type="http://schemas.openxmlformats.org/officeDocument/2006/relationships/hyperlink" Id="rId14"/>
    <Relationship TargetMode="External" Target="https://www.legis.iowa.gov/docs/iac/chapter/481.400.pdf" Type="http://schemas.openxmlformats.org/officeDocument/2006/relationships/hyperlink" Id="rId15"/>
    <Relationship TargetMode="External" Target="https://www.legis.iowa.gov/docs/iac/chapter/481.402.pdf" Type="http://schemas.openxmlformats.org/officeDocument/2006/relationships/hyperlink" Id="rId16"/>
    <Relationship TargetMode="External" Target="https://www.legis.iowa.gov/docs/iac/chapter/481.400.pdf" Type="http://schemas.openxmlformats.org/officeDocument/2006/relationships/hyperlink" Id="rId17"/>
    <Relationship TargetMode="External" Target="https://www.legis.iowa.gov/docs/iac/chapter/481.402.pdf" Type="http://schemas.openxmlformats.org/officeDocument/2006/relationships/hyperlink" Id="rId18"/>
    <Relationship TargetMode="External" Target="https://www.legis.iowa.gov/docs/ico/chapter/272C.15.pdf" Type="http://schemas.openxmlformats.org/officeDocument/2006/relationships/hyperlink" Id="rId19"/>
    <Relationship TargetMode="External" Target="https://www.legis.iowa.gov/docs/iac/rule/661.10.306.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rule/701.300.17.pdf" Type="http://schemas.openxmlformats.org/officeDocument/2006/relationships/hyperlink" Id="rId22"/>
    <Relationship TargetMode="External" Target="https://www.legis.iowa.gov/docs/ico/chapter/272C.12.pdf" Type="http://schemas.openxmlformats.org/officeDocument/2006/relationships/hyperlink" Id="rId23"/>
    <Relationship TargetMode="External" Target="https://www.legis.iowa.gov/docs/iac/rule/701.300.17.pdf" Type="http://schemas.openxmlformats.org/officeDocument/2006/relationships/hyperlink" Id="rId24"/>
    <Relationship TargetMode="External" Target="https://www.legis.iowa.gov/docs/ico/chapter/103.pdf" Type="http://schemas.openxmlformats.org/officeDocument/2006/relationships/hyperlink" Id="rId25"/>
    <Relationship TargetMode="External" Target="https://www.legis.iowa.gov/docs/ico/chapter/272C.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