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2039</w:t>
      </w:r>
    </w:p>
    <w:p>
      <w:pPr>
        <w:spacing w:before="0" w:after="0"/>
        <w:ind w:left="120"/>
        <w:jc w:val="center"/>
      </w:pPr>
      <w:r>
        <w:rPr>
          <w:rFonts w:ascii="Times New Roman" w:hAnsi="Times New Roman"/>
          <w:b w:val="false"/>
          <w:i w:val="false"/>
          <w:color w:val="000000"/>
          <w:sz w:val="21"/>
        </w:rPr>
        <w:t>RECIPROCITY</w:t>
      </w:r>
    </w:p>
    <w:p>
      <w:pPr>
        <w:spacing w:before="0" w:after="0"/>
        <w:ind w:left="120"/>
        <w:jc w:val="center"/>
      </w:pPr>
      <w:r>
        <w:rPr>
          <w:rFonts w:ascii="Times New Roman" w:hAnsi="Times New Roman"/>
          <w:b w:val="false"/>
          <w:i w:val="false"/>
          <w:color w:val="000000"/>
          <w:sz w:val="20"/>
        </w:rPr>
        <w:t>[Prior to 4/17/24, see 193F—Chapter 10]</w:t>
      </w:r>
    </w:p>
    <w:p>
      <w:pPr>
        <w:spacing w:before="0" w:after="0"/>
        <w:ind w:left="120"/>
        <w:jc w:val="center"/>
      </w:pPr>
      <w:r>
        <w:rPr>
          <w:rFonts w:ascii="Times New Roman" w:hAnsi="Times New Roman"/>
          <w:b w:val="false"/>
          <w:i w:val="false"/>
          <w:color w:val="000000"/>
          <w:sz w:val="20"/>
        </w:rPr>
        <w:t>[Prior to 6/10/26, see Real Estate Appraiser Examining Board[193F]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481—2039.1</w:t>
      </w:r>
      <w:r>
        <w:rPr>
          <w:rFonts w:ascii="Times New Roman" w:hAnsi="Times New Roman"/>
          <w:b/>
          <w:i w:val="false"/>
          <w:color w:val="000000"/>
          <w:sz w:val="22"/>
        </w:rPr>
        <w:t xml:space="preserve">(543D) </w:t>
      </w:r>
      <w:r>
        <w:rPr>
          <w:rFonts w:ascii="Times New Roman" w:hAnsi="Times New Roman"/>
          <w:b/>
          <w:i w:val="false"/>
          <w:color w:val="000000"/>
          <w:sz w:val="22"/>
        </w:rPr>
        <w:t xml:space="preserve">Nonresident certification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2039.1(1)</w:t>
      </w:r>
      <w:r>
        <w:rPr>
          <w:rFonts w:ascii="Times New Roman" w:hAnsi="Times New Roman"/>
          <w:b w:val="false"/>
          <w:i w:val="false"/>
          <w:color w:val="000000"/>
          <w:sz w:val="22"/>
        </w:rPr>
        <w:t> </w:t>
      </w:r>
      <w:r>
        <w:rPr>
          <w:rFonts w:ascii="Times New Roman" w:hAnsi="Times New Roman"/>
          <w:b w:val="false"/>
          <w:i w:val="false"/>
          <w:color w:val="000000"/>
          <w:sz w:val="22"/>
        </w:rPr>
        <w:t>A nonresident of Iowa seeking certification in this state can apply for reciprocity through the board’s online system and pay the board-established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2039.1(2)</w:t>
      </w:r>
      <w:r>
        <w:rPr>
          <w:rFonts w:ascii="Times New Roman" w:hAnsi="Times New Roman"/>
          <w:b w:val="false"/>
          <w:i w:val="false"/>
          <w:color w:val="000000"/>
          <w:sz w:val="22"/>
        </w:rPr>
        <w:t> </w:t>
      </w:r>
      <w:r>
        <w:rPr>
          <w:rFonts w:ascii="Times New Roman" w:hAnsi="Times New Roman"/>
          <w:b w:val="false"/>
          <w:i w:val="false"/>
          <w:color w:val="000000"/>
          <w:sz w:val="22"/>
        </w:rPr>
        <w:t>The board may issue a reciprocal certificate to a nonresident individual who is certified and demonstrates good standing in another state. An appraiser who is listed in good standing on the National Registry of the Appraisal Subcommittee satisfies the good standing obligation without additional documentation. An appraiser who is not listed in good standing on the National Registry of the Appraisal Subcommittee will need to supply an official letter of good standing issued by the licensing board of the appraiser’s resident state and bearing its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2039.1(3)</w:t>
      </w:r>
      <w:r>
        <w:rPr>
          <w:rFonts w:ascii="Times New Roman" w:hAnsi="Times New Roman"/>
          <w:b w:val="false"/>
          <w:i w:val="false"/>
          <w:color w:val="000000"/>
          <w:sz w:val="22"/>
        </w:rPr>
        <w:t> </w:t>
      </w:r>
      <w:r>
        <w:rPr>
          <w:rFonts w:ascii="Times New Roman" w:hAnsi="Times New Roman"/>
          <w:b w:val="false"/>
          <w:i w:val="false"/>
          <w:color w:val="000000"/>
          <w:sz w:val="22"/>
        </w:rPr>
        <w:t>A reciprocal certified appraiser will comply with all provisions of Iowa law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2039.1(4)</w:t>
      </w:r>
      <w:r>
        <w:rPr>
          <w:rFonts w:ascii="Times New Roman" w:hAnsi="Times New Roman"/>
          <w:b w:val="false"/>
          <w:i w:val="false"/>
          <w:color w:val="000000"/>
          <w:sz w:val="22"/>
        </w:rPr>
        <w:t> </w:t>
      </w:r>
      <w:r>
        <w:rPr>
          <w:rFonts w:ascii="Times New Roman" w:hAnsi="Times New Roman"/>
          <w:b w:val="false"/>
          <w:i w:val="false"/>
          <w:color w:val="000000"/>
          <w:sz w:val="22"/>
        </w:rPr>
        <w:t>Reciprocal certified appraisers are obligated to pay the federal registry fee as set forth in the board’s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481—2039.2</w:t>
      </w:r>
      <w:r>
        <w:rPr>
          <w:rFonts w:ascii="Times New Roman" w:hAnsi="Times New Roman"/>
          <w:b/>
          <w:i w:val="false"/>
          <w:color w:val="000000"/>
          <w:sz w:val="22"/>
        </w:rPr>
        <w:t xml:space="preserve">(543D) </w:t>
      </w:r>
      <w:r>
        <w:rPr>
          <w:rFonts w:ascii="Times New Roman" w:hAnsi="Times New Roman"/>
          <w:b/>
          <w:i w:val="false"/>
          <w:color w:val="000000"/>
          <w:sz w:val="22"/>
        </w:rPr>
        <w:t xml:space="preserve">Temporary practice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2039.2(1)</w:t>
      </w:r>
      <w:r>
        <w:rPr>
          <w:rFonts w:ascii="Times New Roman" w:hAnsi="Times New Roman"/>
          <w:b w:val="false"/>
          <w:i w:val="false"/>
          <w:color w:val="000000"/>
          <w:sz w:val="22"/>
        </w:rPr>
        <w:t> </w:t>
      </w:r>
      <w:r>
        <w:rPr>
          <w:rFonts w:ascii="Times New Roman" w:hAnsi="Times New Roman"/>
          <w:b w:val="false"/>
          <w:i w:val="false"/>
          <w:color w:val="000000"/>
          <w:sz w:val="22"/>
        </w:rPr>
        <w:t>The board will recognize, on a temporary basis, the license of a certified appraiser issued by another state for a period of six months, unless the applicant requests, and is approved for, a one-time extension. An extension request has to be received prior to the expiration date of the issuance of the temporary practice permit. An extension may be granted for up to six months past the original expiration date so long as the applicant is still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2039.2(2)</w:t>
      </w:r>
      <w:r>
        <w:rPr>
          <w:rFonts w:ascii="Times New Roman" w:hAnsi="Times New Roman"/>
          <w:b w:val="false"/>
          <w:i w:val="false"/>
          <w:color w:val="000000"/>
          <w:sz w:val="22"/>
        </w:rPr>
        <w:t> </w:t>
      </w:r>
      <w:r>
        <w:rPr>
          <w:rFonts w:ascii="Times New Roman" w:hAnsi="Times New Roman"/>
          <w:b w:val="false"/>
          <w:i w:val="false"/>
          <w:color w:val="000000"/>
          <w:sz w:val="22"/>
        </w:rPr>
        <w:t>The appraiser has to apply through the board’s online system. The appraiser seeking a temporary practice permit must meet the other qualifying factors associated with reciprocity, including good standing and payment of the appropriate fee. The temporary practice permit will authorize the licensee to perform appraisal on the properties listed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2039.2(3)</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certificate as a real estate appraiser in Iowa may apply for a temporary practice permit if the appraiser holds an active, unexpired certificate as a real estate appraiser in good standing in another jurisdiction and is otherwise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2039.2(4)</w:t>
      </w:r>
      <w:r>
        <w:rPr>
          <w:rFonts w:ascii="Times New Roman" w:hAnsi="Times New Roman"/>
          <w:b w:val="false"/>
          <w:i w:val="false"/>
          <w:color w:val="000000"/>
          <w:sz w:val="22"/>
        </w:rPr>
        <w:t> </w:t>
      </w:r>
      <w:r>
        <w:rPr>
          <w:rFonts w:ascii="Times New Roman" w:hAnsi="Times New Roman"/>
          <w:b w:val="false"/>
          <w:i w:val="false"/>
          <w:color w:val="000000"/>
          <w:sz w:val="22"/>
        </w:rPr>
        <w:t>An appraiser who was previously a registered associate or certified appraiser in Iowa whose Iowa license has been revoked or surrendered in connection with a disciplinary investigation or proceeding is ineligible to apply for a temporary practice permit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2039.2(5)</w:t>
      </w:r>
      <w:r>
        <w:rPr>
          <w:rFonts w:ascii="Times New Roman" w:hAnsi="Times New Roman"/>
          <w:b w:val="false"/>
          <w:i w:val="false"/>
          <w:color w:val="000000"/>
          <w:sz w:val="22"/>
        </w:rPr>
        <w:t> </w:t>
      </w:r>
      <w:r>
        <w:rPr>
          <w:rFonts w:ascii="Times New Roman" w:hAnsi="Times New Roman"/>
          <w:b w:val="false"/>
          <w:i w:val="false"/>
          <w:color w:val="000000"/>
          <w:sz w:val="22"/>
        </w:rPr>
        <w:t>The board may deny an application for a temporary practice permit based on prior discipline in this jurisdiction or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2039.2(6)</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Iowa certificate who applies to reinstate to active status in Iowa will not be given credit for any fees paid during the biennial period for one or more temporary practice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2039.2(7)</w:t>
      </w:r>
      <w:r>
        <w:rPr>
          <w:rFonts w:ascii="Times New Roman" w:hAnsi="Times New Roman"/>
          <w:b w:val="false"/>
          <w:i w:val="false"/>
          <w:color w:val="000000"/>
          <w:sz w:val="22"/>
        </w:rPr>
        <w:t> </w:t>
      </w:r>
      <w:r>
        <w:rPr>
          <w:rFonts w:ascii="Times New Roman" w:hAnsi="Times New Roman"/>
          <w:b w:val="false"/>
          <w:i w:val="false"/>
          <w:color w:val="000000"/>
          <w:sz w:val="22"/>
        </w:rPr>
        <w:t>An appraiser holding a license to practice as a real estate appraiser in another jurisdiction may practice in Iowa without applying for a temporary practice permit or paying any fees as long as the appraiser does not perform appraisal services in Iowa that require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2039.2(8)</w:t>
      </w:r>
      <w:r>
        <w:rPr>
          <w:rFonts w:ascii="Times New Roman" w:hAnsi="Times New Roman"/>
          <w:b w:val="false"/>
          <w:i w:val="false"/>
          <w:color w:val="000000"/>
          <w:sz w:val="22"/>
        </w:rPr>
        <w:t> </w:t>
      </w:r>
      <w:r>
        <w:rPr>
          <w:rFonts w:ascii="Times New Roman" w:hAnsi="Times New Roman"/>
          <w:b w:val="false"/>
          <w:i w:val="false"/>
          <w:color w:val="000000"/>
          <w:sz w:val="22"/>
        </w:rPr>
        <w:t>The board will receive and approve an application for a temporary practice permit before the applicant is eligible to practice in Iowa under a temporary practice permit. Applicants will apply using the board’s online system. The board will grant or deny all applications for temporary practice permits within the requirements set by the ASC. Applicants disclosing discipline or criminal convictions will need to attach supporting documentation so that the board can assess whether grounds exist to deny the application. Falsification of information or failure to disclose material information will be grounds to deny the application, deny subsequent applications, or to reinstate a lapsed or inactive Iowa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543D.10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7846C</w:t>
      </w:r>
      <w:r>
        <w:rPr>
          <w:rFonts w:ascii="Times New Roman" w:hAnsi="Times New Roman"/>
          <w:b w:val="false"/>
          <w:i w:val="false"/>
          <w:color w:val="000000"/>
          <w:sz w:val="21"/>
        </w:rPr>
        <w:t xml:space="preserve"> (Notice ARC 7266C,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0.pdf" Type="http://schemas.openxmlformats.org/officeDocument/2006/relationships/hyperlink" Id="rId5"/>
    <Relationship TargetMode="External" Target="https://www.legis.iowa.gov/docs/ico/chapter/543D.1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