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2022</w:t>
      </w:r>
    </w:p>
    <w:p>
      <w:pPr>
        <w:spacing w:before="0" w:after="0"/>
        <w:ind w:left="120"/>
        <w:jc w:val="center"/>
      </w:pPr>
      <w:r>
        <w:rPr>
          <w:rFonts w:ascii="Times New Roman" w:hAnsi="Times New Roman"/>
          <w:b w:val="false"/>
          <w:i w:val="false"/>
          <w:color w:val="000000"/>
          <w:sz w:val="21"/>
        </w:rPr>
        <w:t>WHOLESALING OF RESIDENTIAL PROPERTY</w:t>
      </w:r>
    </w:p>
    <w:p>
      <w:pPr>
        <w:spacing w:before="0" w:after="0"/>
        <w:ind w:left="120"/>
        <w:jc w:val="center"/>
      </w:pPr>
      <w:r>
        <w:rPr>
          <w:rFonts w:ascii="Times New Roman" w:hAnsi="Times New Roman"/>
          <w:b w:val="false"/>
          <w:i w:val="false"/>
          <w:color w:val="000000"/>
          <w:sz w:val="20"/>
        </w:rPr>
        <w:t>[Prior to 6/10/26, see Real Estate Commission[193E] Ch 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481—2022.1</w:t>
      </w:r>
      <w:r>
        <w:rPr>
          <w:rFonts w:ascii="Times New Roman" w:hAnsi="Times New Roman"/>
          <w:b/>
          <w:i w:val="false"/>
          <w:color w:val="000000"/>
          <w:sz w:val="22"/>
        </w:rPr>
        <w:t xml:space="preserve">(543B) </w:t>
      </w:r>
      <w:r>
        <w:rPr>
          <w:rFonts w:ascii="Times New Roman" w:hAnsi="Times New Roman"/>
          <w:b/>
          <w:i w:val="false"/>
          <w:color w:val="000000"/>
          <w:sz w:val="22"/>
        </w:rPr>
        <w:t xml:space="preserve">Real estate wholesaling. </w:t>
      </w:r>
      <w:r>
        <w:rPr>
          <w:rFonts w:ascii="Times New Roman" w:hAnsi="Times New Roman"/>
          <w:b w:val="false"/>
          <w:i w:val="false"/>
          <w:color w:val="000000"/>
          <w:sz w:val="22"/>
        </w:rPr>
        <w:t xml:space="preserve">A licensed real estate broker may engage in residential real estate wholesaling or represent a nonlicensed wholesaler in a residential real estate transaction provided proper disclosure is made under the guidelines in Iowa Code section </w:t>
      </w:r>
      <w:hyperlink r:id="rId5">
        <w:r>
          <w:rPr>
            <w:rStyle w:val="Hyperlink"/>
            <w:rFonts w:ascii="Times New Roman" w:hAnsi="Times New Roman"/>
            <w:b w:val="false"/>
            <w:i w:val="false"/>
            <w:color w:val="000000"/>
            <w:sz w:val="22"/>
          </w:rPr>
          <w:t>543B.6A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481—2022.2</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Disclosure of wholesaling. </w:t>
      </w:r>
      <w:r>
        <w:rPr>
          <w:rFonts w:ascii="Times New Roman" w:hAnsi="Times New Roman"/>
          <w:b w:val="false"/>
          <w:i w:val="false"/>
          <w:color w:val="000000"/>
          <w:sz w:val="22"/>
        </w:rPr>
        <w:t>A real estate wholesaler shall provide disclosure to all parties to the residential real estate wholesaling transaction prior to executing a contract to purchase or conveying an equitable interest to another party,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2022.2(1)</w:t>
      </w:r>
      <w:r>
        <w:rPr>
          <w:rFonts w:ascii="Times New Roman" w:hAnsi="Times New Roman"/>
          <w:b w:val="false"/>
          <w:i w:val="false"/>
          <w:color w:val="000000"/>
          <w:sz w:val="22"/>
        </w:rPr>
        <w:t> </w:t>
      </w:r>
      <w:r>
        <w:rPr>
          <w:rFonts w:ascii="Times New Roman" w:hAnsi="Times New Roman"/>
          <w:b w:val="false"/>
          <w:i w:val="false"/>
          <w:color w:val="000000"/>
          <w:sz w:val="22"/>
        </w:rPr>
        <w:t>The legal identities of all parties to the transaction, including the current titleholder for the residential property, the wholesaler, the purchaser of the equitable interest, and any real estate licensee who represents a party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2022.2(2)</w:t>
      </w:r>
      <w:r>
        <w:rPr>
          <w:rFonts w:ascii="Times New Roman" w:hAnsi="Times New Roman"/>
          <w:b w:val="false"/>
          <w:i w:val="false"/>
          <w:color w:val="000000"/>
          <w:sz w:val="22"/>
        </w:rPr>
        <w:t> </w:t>
      </w:r>
      <w:r>
        <w:rPr>
          <w:rFonts w:ascii="Times New Roman" w:hAnsi="Times New Roman"/>
          <w:b w:val="false"/>
          <w:i w:val="false"/>
          <w:color w:val="000000"/>
          <w:sz w:val="22"/>
        </w:rPr>
        <w:t>An explanation of the wholesaling process,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wholesaler holds an equitable interest in the property, not legal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wholesaler is selling its equitable interest in the property to another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wholesaler may earn a profit from the sale of its equitable interest in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2022.2(3)</w:t>
      </w:r>
      <w:r>
        <w:rPr>
          <w:rFonts w:ascii="Times New Roman" w:hAnsi="Times New Roman"/>
          <w:b w:val="false"/>
          <w:i w:val="false"/>
          <w:color w:val="000000"/>
          <w:sz w:val="22"/>
        </w:rPr>
        <w:t> </w:t>
      </w:r>
      <w:r>
        <w:rPr>
          <w:rFonts w:ascii="Times New Roman" w:hAnsi="Times New Roman"/>
          <w:b w:val="false"/>
          <w:i w:val="false"/>
          <w:color w:val="000000"/>
          <w:sz w:val="22"/>
        </w:rPr>
        <w:t>Wholesaling disclosure: “This transaction constitutes real estate wholesaling, meaning the wholesaler holds only an equitable interest in the property and may not be able to convey title.”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481—2022.3</w:t>
      </w:r>
      <w:r>
        <w:rPr>
          <w:rFonts w:ascii="Times New Roman" w:hAnsi="Times New Roman"/>
          <w:b/>
          <w:i w:val="false"/>
          <w:color w:val="000000"/>
          <w:sz w:val="22"/>
        </w:rPr>
        <w:t xml:space="preserve">(543B)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Residential real estate wholesalers who do not comply with the required disclosures or licensing requirements shall be subject to a civil fine of up to $10,000 or 10 percent of the sale price for each transaction in violation of Iowa Code section </w:t>
      </w:r>
      <w:hyperlink r:id="rId6">
        <w:r>
          <w:rPr>
            <w:rStyle w:val="Hyperlink"/>
            <w:rFonts w:ascii="Times New Roman" w:hAnsi="Times New Roman"/>
            <w:b w:val="false"/>
            <w:i w:val="false"/>
            <w:color w:val="000000"/>
            <w:sz w:val="22"/>
          </w:rPr>
          <w:t>543B.6A,</w:t>
        </w:r>
      </w:hyperlink>
      <w:r>
        <w:rPr>
          <w:rFonts w:ascii="Times New Roman" w:hAnsi="Times New Roman"/>
          <w:b w:val="false"/>
          <w:i w:val="false"/>
          <w:color w:val="000000"/>
          <w:sz w:val="22"/>
        </w:rPr>
        <w:t xml:space="preserve"> and the seller or buyer may cancel the contract at any time prior to closing without penalty and retain any earnest money paid by the wholesaler. Civil penalties shall be enforced at the discretion of the real estate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543B.6A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9252C</w:t>
      </w:r>
      <w:r>
        <w:rPr>
          <w:rFonts w:ascii="Times New Roman" w:hAnsi="Times New Roman"/>
          <w:b w:val="false"/>
          <w:i w:val="false"/>
          <w:color w:val="000000"/>
          <w:sz w:val="21"/>
        </w:rPr>
        <w:t xml:space="preserve"> (Notice ARC 8861C,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6A.pdf" Type="http://schemas.openxmlformats.org/officeDocument/2006/relationships/hyperlink" Id="rId5"/>
    <Relationship TargetMode="External" Target="https://www.legis.iowa.gov/docs/ico/chapter/543B.6A.pdf" Type="http://schemas.openxmlformats.org/officeDocument/2006/relationships/hyperlink" Id="rId6"/>
    <Relationship TargetMode="External" Target="https://www.legis.iowa.gov/docs/ico/chapter/543B.6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