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2017</w:t>
      </w:r>
    </w:p>
    <w:p>
      <w:pPr>
        <w:spacing w:before="0" w:after="0"/>
        <w:ind w:left="120"/>
        <w:jc w:val="center"/>
      </w:pPr>
      <w:r>
        <w:rPr>
          <w:rFonts w:ascii="Times New Roman" w:hAnsi="Times New Roman"/>
          <w:b w:val="false"/>
          <w:i w:val="false"/>
          <w:color w:val="000000"/>
          <w:sz w:val="21"/>
        </w:rPr>
        <w:t>APPROVAL OF SCHOOLS, COURSES AND INSTRUCTORS</w:t>
      </w:r>
    </w:p>
    <w:p>
      <w:pPr>
        <w:spacing w:before="0" w:after="0"/>
        <w:ind w:left="120"/>
        <w:jc w:val="center"/>
      </w:pPr>
      <w:r>
        <w:rPr>
          <w:rFonts w:ascii="Times New Roman" w:hAnsi="Times New Roman"/>
          <w:b w:val="false"/>
          <w:i w:val="false"/>
          <w:color w:val="000000"/>
          <w:sz w:val="20"/>
        </w:rPr>
        <w:t>[Prior to 9/4/02, see 193E—3.5(543B)]</w:t>
      </w:r>
    </w:p>
    <w:p>
      <w:pPr>
        <w:spacing w:before="0" w:after="0"/>
        <w:ind w:left="120"/>
        <w:jc w:val="center"/>
      </w:pPr>
      <w:r>
        <w:rPr>
          <w:rFonts w:ascii="Times New Roman" w:hAnsi="Times New Roman"/>
          <w:b w:val="false"/>
          <w:i w:val="false"/>
          <w:color w:val="000000"/>
          <w:sz w:val="20"/>
        </w:rPr>
        <w:t>[Prior to 6/10/26, see Real Estate Commission[193E] Ch 17]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481—2017.1</w:t>
      </w:r>
      <w:r>
        <w:rPr>
          <w:rFonts w:ascii="Times New Roman" w:hAnsi="Times New Roman"/>
          <w:b/>
          <w:i w:val="false"/>
          <w:color w:val="000000"/>
          <w:sz w:val="22"/>
        </w:rPr>
        <w:t xml:space="preserve">(543B) </w:t>
      </w:r>
      <w:r>
        <w:rPr>
          <w:rFonts w:ascii="Times New Roman" w:hAnsi="Times New Roman"/>
          <w:b/>
          <w:i w:val="false"/>
          <w:color w:val="000000"/>
          <w:sz w:val="22"/>
        </w:rPr>
        <w:t xml:space="preserve">Administrative criteria for schools, courses and instructors. </w:t>
      </w:r>
      <w:r>
        <w:rPr>
          <w:rFonts w:ascii="Times New Roman" w:hAnsi="Times New Roman"/>
          <w:b w:val="false"/>
          <w:i w:val="false"/>
          <w:color w:val="000000"/>
          <w:sz w:val="22"/>
        </w:rPr>
        <w:t>All schools, courses and instructors of prelicense and continuing education receive advance approval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w:t>
      </w:r>
      <w:r>
        <w:rPr>
          <w:rFonts w:ascii="Times New Roman" w:hAnsi="Times New Roman"/>
          <w:b w:val="false"/>
          <w:i w:val="false"/>
          <w:color w:val="000000"/>
          <w:sz w:val="22"/>
        </w:rPr>
        <w:t> </w:t>
      </w:r>
      <w:r>
        <w:rPr>
          <w:rFonts w:ascii="Times New Roman" w:hAnsi="Times New Roman"/>
          <w:b w:val="false"/>
          <w:i w:val="false"/>
          <w:color w:val="000000"/>
          <w:sz w:val="22"/>
        </w:rPr>
        <w:t>Schools, courses and instructors are approved on forms prescribed by the commission for 24-month periods, including the month of approval. Approval is obtained for each course that an instructor proposes to teach.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2017.1(2)</w:t>
      </w:r>
      <w:r>
        <w:rPr>
          <w:rFonts w:ascii="Times New Roman" w:hAnsi="Times New Roman"/>
          <w:b w:val="false"/>
          <w:i w:val="false"/>
          <w:color w:val="000000"/>
          <w:sz w:val="22"/>
        </w:rPr>
        <w:t> </w:t>
      </w:r>
      <w:r>
        <w:rPr>
          <w:rFonts w:ascii="Times New Roman" w:hAnsi="Times New Roman"/>
          <w:b w:val="false"/>
          <w:i w:val="false"/>
          <w:color w:val="000000"/>
          <w:sz w:val="22"/>
        </w:rPr>
        <w:t>A course outline and all necessary forms are submitted for approval at least 30 days prior to the first offering of the program, course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compliance with or exemption from Iowa Code sections </w:t>
      </w:r>
      <w:hyperlink r:id="rId5">
        <w:r>
          <w:rPr>
            <w:rStyle w:val="Hyperlink"/>
            <w:rFonts w:ascii="Times New Roman" w:hAnsi="Times New Roman"/>
            <w:b w:val="false"/>
            <w:i w:val="false"/>
            <w:color w:val="000000"/>
            <w:sz w:val="22"/>
          </w:rPr>
          <w:t>714.18 through 714.25</w:t>
        </w:r>
      </w:hyperlink>
      <w:r>
        <w:rPr>
          <w:rFonts w:ascii="Times New Roman" w:hAnsi="Times New Roman"/>
          <w:b w:val="false"/>
          <w:i w:val="false"/>
          <w:color w:val="000000"/>
          <w:sz w:val="22"/>
        </w:rPr>
        <w:t xml:space="preserve"> is furnished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2017.1(4)</w:t>
      </w:r>
      <w:r>
        <w:rPr>
          <w:rFonts w:ascii="Times New Roman" w:hAnsi="Times New Roman"/>
          <w:b w:val="false"/>
          <w:i w:val="false"/>
          <w:color w:val="000000"/>
          <w:sz w:val="22"/>
        </w:rPr>
        <w:t> </w:t>
      </w:r>
      <w:r>
        <w:rPr>
          <w:rFonts w:ascii="Times New Roman" w:hAnsi="Times New Roman"/>
          <w:b w:val="false"/>
          <w:i w:val="false"/>
          <w:color w:val="000000"/>
          <w:sz w:val="22"/>
        </w:rPr>
        <w:t>Potential participants of all approved courses are clearly informed of the hours to be credited, policies concerning registration, payment of fees, refunds and attendance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2017.1(5)</w:t>
      </w:r>
      <w:r>
        <w:rPr>
          <w:rFonts w:ascii="Times New Roman" w:hAnsi="Times New Roman"/>
          <w:b w:val="false"/>
          <w:i w:val="false"/>
          <w:color w:val="000000"/>
          <w:sz w:val="22"/>
        </w:rPr>
        <w:t> </w:t>
      </w:r>
      <w:r>
        <w:rPr>
          <w:rFonts w:ascii="Times New Roman" w:hAnsi="Times New Roman"/>
          <w:b w:val="false"/>
          <w:i w:val="false"/>
          <w:color w:val="000000"/>
          <w:sz w:val="22"/>
        </w:rPr>
        <w:t>School staff and instructors allow access to any classes conducted to any member of the commission or its duly appointed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2017.1(6)</w:t>
      </w:r>
      <w:r>
        <w:rPr>
          <w:rFonts w:ascii="Times New Roman" w:hAnsi="Times New Roman"/>
          <w:b w:val="false"/>
          <w:i w:val="false"/>
          <w:color w:val="000000"/>
          <w:sz w:val="22"/>
        </w:rPr>
        <w:t> </w:t>
      </w:r>
      <w:r>
        <w:rPr>
          <w:rFonts w:ascii="Times New Roman" w:hAnsi="Times New Roman"/>
          <w:b w:val="false"/>
          <w:i w:val="false"/>
          <w:color w:val="000000"/>
          <w:sz w:val="22"/>
        </w:rPr>
        <w:t>No part of any approved course is used to advertise or solicit orally or in writing any product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2017.1(7)</w:t>
      </w:r>
      <w:r>
        <w:rPr>
          <w:rFonts w:ascii="Times New Roman" w:hAnsi="Times New Roman"/>
          <w:b w:val="false"/>
          <w:i w:val="false"/>
          <w:color w:val="000000"/>
          <w:sz w:val="22"/>
        </w:rPr>
        <w:t> </w:t>
      </w:r>
      <w:r>
        <w:rPr>
          <w:rFonts w:ascii="Times New Roman" w:hAnsi="Times New Roman"/>
          <w:b w:val="false"/>
          <w:i w:val="false"/>
          <w:color w:val="000000"/>
          <w:sz w:val="22"/>
        </w:rPr>
        <w:t>The school shows that procedures are in place to ensure that the student who completes an approved course is the student who enrolled in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2017.1(8)</w:t>
      </w:r>
      <w:r>
        <w:rPr>
          <w:rFonts w:ascii="Times New Roman" w:hAnsi="Times New Roman"/>
          <w:b w:val="false"/>
          <w:i w:val="false"/>
          <w:color w:val="000000"/>
          <w:sz w:val="22"/>
        </w:rPr>
        <w:t> </w:t>
      </w:r>
      <w:r>
        <w:rPr>
          <w:rFonts w:ascii="Times New Roman" w:hAnsi="Times New Roman"/>
          <w:b w:val="false"/>
          <w:i w:val="false"/>
          <w:color w:val="000000"/>
          <w:sz w:val="22"/>
        </w:rPr>
        <w:t>School staff and instructors are available during normal business hours to answer student questions and provide assistance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2017.1(9)</w:t>
      </w:r>
      <w:r>
        <w:rPr>
          <w:rFonts w:ascii="Times New Roman" w:hAnsi="Times New Roman"/>
          <w:b w:val="false"/>
          <w:i w:val="false"/>
          <w:color w:val="000000"/>
          <w:sz w:val="22"/>
        </w:rPr>
        <w:t> </w:t>
      </w:r>
      <w:r>
        <w:rPr>
          <w:rFonts w:ascii="Times New Roman" w:hAnsi="Times New Roman"/>
          <w:b w:val="false"/>
          <w:i w:val="false"/>
          <w:color w:val="000000"/>
          <w:sz w:val="22"/>
        </w:rPr>
        <w:t>The commission may at any time evaluate an approved school or instructor. If the commission finds there is a basis for consideration of revocation of the approval of the school or the instructor, the commission gives notice by ordinary mail or email to the coordinator of that school or to the instructor of a hearing on the possible revocation at least 20 days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2017.1(10)</w:t>
      </w:r>
      <w:r>
        <w:rPr>
          <w:rFonts w:ascii="Times New Roman" w:hAnsi="Times New Roman"/>
          <w:b w:val="false"/>
          <w:i w:val="false"/>
          <w:color w:val="000000"/>
          <w:sz w:val="22"/>
        </w:rPr>
        <w:t> </w:t>
      </w:r>
      <w:r>
        <w:rPr>
          <w:rFonts w:ascii="Times New Roman" w:hAnsi="Times New Roman"/>
          <w:b w:val="false"/>
          <w:i w:val="false"/>
          <w:color w:val="000000"/>
          <w:sz w:val="22"/>
        </w:rPr>
        <w:t>The commission may deny or withdraw approval of a program, course, or activity, but the decision to deny or withdraw approval may be appealed within 20 days of the date of mailing the notice of denial or withdrawal.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2017.1(11)</w:t>
      </w:r>
      <w:r>
        <w:rPr>
          <w:rFonts w:ascii="Times New Roman" w:hAnsi="Times New Roman"/>
          <w:b w:val="false"/>
          <w:i w:val="false"/>
          <w:color w:val="000000"/>
          <w:sz w:val="22"/>
        </w:rPr>
        <w:t> </w:t>
      </w:r>
      <w:r>
        <w:rPr>
          <w:rFonts w:ascii="Times New Roman" w:hAnsi="Times New Roman"/>
          <w:b w:val="false"/>
          <w:i w:val="false"/>
          <w:color w:val="000000"/>
          <w:sz w:val="22"/>
        </w:rPr>
        <w:t>Each application for approval designates an individual as coordinator for the school in responsible charge of its operation who is also the contact for the commission. The coordinator is responsible for complying with the commission’s rules relating to schools and for submitting reports and information if needed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2017.1(12)</w:t>
      </w:r>
      <w:r>
        <w:rPr>
          <w:rFonts w:ascii="Times New Roman" w:hAnsi="Times New Roman"/>
          <w:b w:val="false"/>
          <w:i w:val="false"/>
          <w:color w:val="000000"/>
          <w:sz w:val="22"/>
        </w:rPr>
        <w:t> </w:t>
      </w:r>
      <w:r>
        <w:rPr>
          <w:rFonts w:ascii="Times New Roman" w:hAnsi="Times New Roman"/>
          <w:b w:val="false"/>
          <w:i w:val="false"/>
          <w:color w:val="000000"/>
          <w:sz w:val="22"/>
        </w:rPr>
        <w:t>An approved school cannot apply to itself either as part of its name or in any other manner the designation of “college” or “university” in such a way as to give the impression that it is an educational institution conforming to the standards and qualifications prescribed for colleges and universities unless the school, in fact, meets those standards and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2017.1(13)</w:t>
      </w:r>
      <w:r>
        <w:rPr>
          <w:rFonts w:ascii="Times New Roman" w:hAnsi="Times New Roman"/>
          <w:b w:val="false"/>
          <w:i w:val="false"/>
          <w:color w:val="000000"/>
          <w:sz w:val="22"/>
        </w:rPr>
        <w:t> </w:t>
      </w:r>
      <w:r>
        <w:rPr>
          <w:rFonts w:ascii="Times New Roman" w:hAnsi="Times New Roman"/>
          <w:b w:val="false"/>
          <w:i w:val="false"/>
          <w:color w:val="000000"/>
          <w:sz w:val="22"/>
        </w:rPr>
        <w:t>Advertising and prospectus information. No approved school provides any information to the public or to prospective students that is misleading.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2017.1(14)</w:t>
      </w:r>
      <w:r>
        <w:rPr>
          <w:rFonts w:ascii="Times New Roman" w:hAnsi="Times New Roman"/>
          <w:b w:val="false"/>
          <w:i w:val="false"/>
          <w:color w:val="000000"/>
          <w:sz w:val="22"/>
        </w:rPr>
        <w:t> </w:t>
      </w:r>
      <w:r>
        <w:rPr>
          <w:rFonts w:ascii="Times New Roman" w:hAnsi="Times New Roman"/>
          <w:b w:val="false"/>
          <w:i w:val="false"/>
          <w:color w:val="000000"/>
          <w:sz w:val="22"/>
        </w:rPr>
        <w:t>Maximum hours of instruction. There is no more than eight classroom hours in any single day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2017.1(15)</w:t>
      </w:r>
      <w:r>
        <w:rPr>
          <w:rFonts w:ascii="Times New Roman" w:hAnsi="Times New Roman"/>
          <w:b w:val="false"/>
          <w:i w:val="false"/>
          <w:color w:val="000000"/>
          <w:sz w:val="22"/>
        </w:rPr>
        <w:t> </w:t>
      </w:r>
      <w:r>
        <w:rPr>
          <w:rFonts w:ascii="Times New Roman" w:hAnsi="Times New Roman"/>
          <w:b w:val="false"/>
          <w:i w:val="false"/>
          <w:color w:val="000000"/>
          <w:sz w:val="22"/>
        </w:rPr>
        <w:t>Each approved school establishes and maintains for each student a complete, accurate and detailed record of instruction undertaken and satisfactorily completed in the areas of study prescribed by these rules. The records are maintained for a period of not less than five years. The commission assigns a number to each approved school and assigns a number to each approved program, course or activity. The approved school includes these reference numbers in correspondence with the commission and includes these numbers on certificates of attendance issued by the approved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481—2017.2</w:t>
      </w:r>
      <w:r>
        <w:rPr>
          <w:rFonts w:ascii="Times New Roman" w:hAnsi="Times New Roman"/>
          <w:b/>
          <w:i w:val="false"/>
          <w:color w:val="000000"/>
          <w:sz w:val="22"/>
        </w:rPr>
        <w:t xml:space="preserve">(543B) </w:t>
      </w:r>
      <w:r>
        <w:rPr>
          <w:rFonts w:ascii="Times New Roman" w:hAnsi="Times New Roman"/>
          <w:b/>
          <w:i w:val="false"/>
          <w:color w:val="000000"/>
          <w:sz w:val="22"/>
        </w:rPr>
        <w:t xml:space="preserve">Certificates of attendance.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2017.2(1)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approved school under rule </w:t>
      </w:r>
      <w:hyperlink r:id="rId6">
        <w:r>
          <w:rPr>
            <w:rStyle w:val="Hyperlink"/>
            <w:rFonts w:ascii="Times New Roman" w:hAnsi="Times New Roman"/>
            <w:b w:val="false"/>
            <w:i w:val="false"/>
            <w:color w:val="000000"/>
            <w:sz w:val="22"/>
          </w:rPr>
          <w:t>481—2017.1</w:t>
        </w:r>
      </w:hyperlink>
      <w:r>
        <w:rPr>
          <w:rFonts w:ascii="Times New Roman" w:hAnsi="Times New Roman"/>
          <w:b w:val="false"/>
          <w:i w:val="false"/>
          <w:color w:val="000000"/>
          <w:sz w:val="22"/>
        </w:rPr>
        <w:t>(543B) provides an individual certificate of attendance to each licensee upon completion of the program, course, or activity. The certificate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name and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course or activity name and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address of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on which the program, course or activity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approved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Instructor’s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Signature of coordinator or other person authorized by the commission;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notation as to whether credit hours are to be used as distance learning or as live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2017.2(2)</w:t>
      </w:r>
      <w:r>
        <w:rPr>
          <w:rFonts w:ascii="Times New Roman" w:hAnsi="Times New Roman"/>
          <w:b w:val="false"/>
          <w:i w:val="false"/>
          <w:color w:val="000000"/>
          <w:sz w:val="22"/>
        </w:rPr>
        <w:t> </w:t>
      </w:r>
      <w:r>
        <w:rPr>
          <w:rFonts w:ascii="Times New Roman" w:hAnsi="Times New Roman"/>
          <w:b w:val="false"/>
          <w:i w:val="false"/>
          <w:color w:val="000000"/>
          <w:sz w:val="22"/>
        </w:rPr>
        <w:t>An attendance certificate is not issued to a licensee who is absent from a continuing education program, course, or activity. The program, course, or activity is completed in its entirety. A student who arrives late, leaves during class or leaves early does not receive an attendance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481—2017.3</w:t>
      </w:r>
      <w:r>
        <w:rPr>
          <w:rFonts w:ascii="Times New Roman" w:hAnsi="Times New Roman"/>
          <w:b/>
          <w:i w:val="false"/>
          <w:color w:val="000000"/>
          <w:sz w:val="22"/>
        </w:rPr>
        <w:t xml:space="preserve">(543B) </w:t>
      </w:r>
      <w:r>
        <w:rPr>
          <w:rFonts w:ascii="Times New Roman" w:hAnsi="Times New Roman"/>
          <w:b/>
          <w:i w:val="false"/>
          <w:color w:val="000000"/>
          <w:sz w:val="22"/>
        </w:rPr>
        <w:t xml:space="preserve">Instructors taking license examinations for auditing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2017.3(1)</w:t>
      </w:r>
      <w:r>
        <w:rPr>
          <w:rFonts w:ascii="Times New Roman" w:hAnsi="Times New Roman"/>
          <w:b w:val="false"/>
          <w:i w:val="false"/>
          <w:color w:val="000000"/>
          <w:sz w:val="22"/>
        </w:rPr>
        <w:t> </w:t>
      </w:r>
      <w:r>
        <w:rPr>
          <w:rFonts w:ascii="Times New Roman" w:hAnsi="Times New Roman"/>
          <w:b w:val="false"/>
          <w:i w:val="false"/>
          <w:color w:val="000000"/>
          <w:sz w:val="22"/>
        </w:rPr>
        <w:t>Instructors who take the salesperson or broker examination for auditing purposes first obtain written consent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2017.3(2)</w:t>
      </w:r>
      <w:r>
        <w:rPr>
          <w:rFonts w:ascii="Times New Roman" w:hAnsi="Times New Roman"/>
          <w:b w:val="false"/>
          <w:i w:val="false"/>
          <w:color w:val="000000"/>
          <w:sz w:val="22"/>
        </w:rPr>
        <w:t> </w:t>
      </w:r>
      <w:r>
        <w:rPr>
          <w:rFonts w:ascii="Times New Roman" w:hAnsi="Times New Roman"/>
          <w:b w:val="false"/>
          <w:i w:val="false"/>
          <w:color w:val="000000"/>
          <w:sz w:val="22"/>
        </w:rPr>
        <w:t>Any instructor who wishes to retake an examination for auditing purposes may be granted permission after 12 months have passed.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481—2017.4</w:t>
      </w:r>
      <w:r>
        <w:rPr>
          <w:rFonts w:ascii="Times New Roman" w:hAnsi="Times New Roman"/>
          <w:b/>
          <w:i w:val="false"/>
          <w:color w:val="000000"/>
          <w:sz w:val="22"/>
        </w:rPr>
        <w:t xml:space="preserve">(543B) </w:t>
      </w:r>
      <w:r>
        <w:rPr>
          <w:rFonts w:ascii="Times New Roman" w:hAnsi="Times New Roman"/>
          <w:b/>
          <w:i w:val="false"/>
          <w:color w:val="000000"/>
          <w:sz w:val="22"/>
        </w:rPr>
        <w:t xml:space="preserve">Continuing education credit for instructors.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2017.4(1)</w:t>
      </w:r>
      <w:r>
        <w:rPr>
          <w:rFonts w:ascii="Times New Roman" w:hAnsi="Times New Roman"/>
          <w:b w:val="false"/>
          <w:i w:val="false"/>
          <w:color w:val="000000"/>
          <w:sz w:val="22"/>
        </w:rPr>
        <w:t> </w:t>
      </w:r>
      <w:r>
        <w:rPr>
          <w:rFonts w:ascii="Times New Roman" w:hAnsi="Times New Roman"/>
          <w:b w:val="false"/>
          <w:i w:val="false"/>
          <w:color w:val="000000"/>
          <w:sz w:val="22"/>
        </w:rPr>
        <w:t>Commission-approved instructors may receive up to six hours of continuing education credit toward renewal of a real estate license for verified attendance at an instructor development workshop approved by the commission. The instructor may use continuing education credit only once in each three-year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2017.4(2)</w:t>
      </w:r>
      <w:r>
        <w:rPr>
          <w:rFonts w:ascii="Times New Roman" w:hAnsi="Times New Roman"/>
          <w:b w:val="false"/>
          <w:i w:val="false"/>
          <w:color w:val="000000"/>
          <w:sz w:val="22"/>
        </w:rPr>
        <w:t> </w:t>
      </w:r>
      <w:r>
        <w:rPr>
          <w:rFonts w:ascii="Times New Roman" w:hAnsi="Times New Roman"/>
          <w:b w:val="false"/>
          <w:i w:val="false"/>
          <w:color w:val="000000"/>
          <w:sz w:val="22"/>
        </w:rPr>
        <w:t>An instructor may receive continuing education credit for approved education courses that the instructor teaches, but not more than six hours of credit in any three-year license renewal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481—2017.5</w:t>
      </w:r>
      <w:r>
        <w:rPr>
          <w:rFonts w:ascii="Times New Roman" w:hAnsi="Times New Roman"/>
          <w:b/>
          <w:i w:val="false"/>
          <w:color w:val="000000"/>
          <w:sz w:val="22"/>
        </w:rPr>
        <w:t xml:space="preserve">(543B) </w:t>
      </w:r>
      <w:r>
        <w:rPr>
          <w:rFonts w:ascii="Times New Roman" w:hAnsi="Times New Roman"/>
          <w:b/>
          <w:i w:val="false"/>
          <w:color w:val="000000"/>
          <w:sz w:val="22"/>
        </w:rPr>
        <w:t xml:space="preserve">Acceptable course topics.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2017.5(1)</w:t>
      </w:r>
      <w:r>
        <w:rPr>
          <w:rFonts w:ascii="Times New Roman" w:hAnsi="Times New Roman"/>
          <w:b w:val="false"/>
          <w:i w:val="false"/>
          <w:color w:val="000000"/>
          <w:sz w:val="22"/>
        </w:rPr>
        <w:t> </w:t>
      </w:r>
      <w:r>
        <w:rPr>
          <w:rFonts w:ascii="Times New Roman" w:hAnsi="Times New Roman"/>
          <w:b w:val="false"/>
          <w:i w:val="false"/>
          <w:color w:val="000000"/>
          <w:sz w:val="22"/>
        </w:rPr>
        <w:t>The commission will consider courses in the following areas to be acceptable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Real estate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Legislative issues that influence real estate practice, including both pending and recent legislation;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administration of licensing provisions of real estate law and rules, including compliance and regulatory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Real estate financing, including mortgages and other financing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Real estate market analysis and evaluation, including site evaluations, market data, and feasibility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Real estate brokerage administration, including office management, trust accounts, and employee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Real estate mathematics;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Real property management, including leasing agreements, accounting procedures, and management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Real property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Land use planning and zoning;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Real estate securities and syndications;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Estate building and portfolio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Accounting and taxation as applied to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Land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Market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Real estate market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Technology and the practice of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Fair housing;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Diversity, equity and inclusion.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2017.5(2)</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course topics. A course topic may be approved if it is determined that it includes such facts, concepts and current information about which licensees are knowledgeable to conduct real estate negotiations and transactions and better protect client, customer and public interest. The same criteria will be used to evaluate courses that do not otherwise qualify under rule </w:t>
      </w:r>
      <w:hyperlink r:id="rId7">
        <w:r>
          <w:rPr>
            <w:rStyle w:val="Hyperlink"/>
            <w:rFonts w:ascii="Times New Roman" w:hAnsi="Times New Roman"/>
            <w:b w:val="false"/>
            <w:i w:val="false"/>
            <w:color w:val="000000"/>
            <w:sz w:val="22"/>
          </w:rPr>
          <w:t>481—2017.5</w:t>
        </w:r>
      </w:hyperlink>
      <w:r>
        <w:rPr>
          <w:rFonts w:ascii="Times New Roman" w:hAnsi="Times New Roman"/>
          <w:b w:val="false"/>
          <w:i w:val="false"/>
          <w:color w:val="000000"/>
          <w:sz w:val="22"/>
        </w:rPr>
        <w:t>(543B).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481—2017.6</w:t>
      </w:r>
      <w:r>
        <w:rPr>
          <w:rFonts w:ascii="Times New Roman" w:hAnsi="Times New Roman"/>
          <w:b/>
          <w:i w:val="false"/>
          <w:color w:val="000000"/>
          <w:sz w:val="22"/>
        </w:rPr>
        <w:t xml:space="preserve">(543B) </w:t>
      </w:r>
      <w:r>
        <w:rPr>
          <w:rFonts w:ascii="Times New Roman" w:hAnsi="Times New Roman"/>
          <w:b/>
          <w:i w:val="false"/>
          <w:color w:val="000000"/>
          <w:sz w:val="22"/>
        </w:rPr>
        <w:t xml:space="preserve">Nonqualifying courses. </w:t>
      </w:r>
      <w:r>
        <w:rPr>
          <w:rFonts w:ascii="Times New Roman" w:hAnsi="Times New Roman"/>
          <w:b w:val="false"/>
          <w:i w:val="false"/>
          <w:color w:val="000000"/>
          <w:sz w:val="22"/>
        </w:rPr>
        <w:t>The following course offerings do not qualify as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2017.6(1)</w:t>
      </w:r>
      <w:r>
        <w:rPr>
          <w:rFonts w:ascii="Times New Roman" w:hAnsi="Times New Roman"/>
          <w:b w:val="false"/>
          <w:i w:val="false"/>
          <w:color w:val="000000"/>
          <w:sz w:val="22"/>
        </w:rPr>
        <w:t> </w:t>
      </w:r>
      <w:r>
        <w:rPr>
          <w:rFonts w:ascii="Times New Roman" w:hAnsi="Times New Roman"/>
          <w:b w:val="false"/>
          <w:i w:val="false"/>
          <w:color w:val="000000"/>
          <w:sz w:val="22"/>
        </w:rPr>
        <w:t>Courses of instruction designed to prepare a student for passing the real estate salesperson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2017.6(2)</w:t>
      </w:r>
      <w:r>
        <w:rPr>
          <w:rFonts w:ascii="Times New Roman" w:hAnsi="Times New Roman"/>
          <w:b w:val="false"/>
          <w:i w:val="false"/>
          <w:color w:val="000000"/>
          <w:sz w:val="22"/>
        </w:rPr>
        <w:t> </w:t>
      </w:r>
      <w:r>
        <w:rPr>
          <w:rFonts w:ascii="Times New Roman" w:hAnsi="Times New Roman"/>
          <w:b w:val="false"/>
          <w:i w:val="false"/>
          <w:color w:val="000000"/>
          <w:sz w:val="22"/>
        </w:rPr>
        <w:t>Sales promotion or other meetings held in conjunction with a licensee’s general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2017.6(3)</w:t>
      </w:r>
      <w:r>
        <w:rPr>
          <w:rFonts w:ascii="Times New Roman" w:hAnsi="Times New Roman"/>
          <w:b w:val="false"/>
          <w:i w:val="false"/>
          <w:color w:val="000000"/>
          <w:sz w:val="22"/>
        </w:rPr>
        <w:t> </w:t>
      </w:r>
      <w:r>
        <w:rPr>
          <w:rFonts w:ascii="Times New Roman" w:hAnsi="Times New Roman"/>
          <w:b w:val="false"/>
          <w:i w:val="false"/>
          <w:color w:val="000000"/>
          <w:sz w:val="22"/>
        </w:rPr>
        <w:t>A course certified by the use of a challenge examination. All students complete the necessary number of classroom hours to receive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2017.6(4)</w:t>
      </w:r>
      <w:r>
        <w:rPr>
          <w:rFonts w:ascii="Times New Roman" w:hAnsi="Times New Roman"/>
          <w:b w:val="false"/>
          <w:i w:val="false"/>
          <w:color w:val="000000"/>
          <w:sz w:val="22"/>
        </w:rPr>
        <w:t> </w:t>
      </w:r>
      <w:r>
        <w:rPr>
          <w:rFonts w:ascii="Times New Roman" w:hAnsi="Times New Roman"/>
          <w:b w:val="false"/>
          <w:i w:val="false"/>
          <w:color w:val="000000"/>
          <w:sz w:val="22"/>
        </w:rPr>
        <w:t>Meetings which are a normal part of in-house staff or employee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2017.6(5)</w:t>
      </w:r>
      <w:r>
        <w:rPr>
          <w:rFonts w:ascii="Times New Roman" w:hAnsi="Times New Roman"/>
          <w:b w:val="false"/>
          <w:i w:val="false"/>
          <w:color w:val="000000"/>
          <w:sz w:val="22"/>
        </w:rPr>
        <w:t> </w:t>
      </w:r>
      <w:r>
        <w:rPr>
          <w:rFonts w:ascii="Times New Roman" w:hAnsi="Times New Roman"/>
          <w:b w:val="false"/>
          <w:i w:val="false"/>
          <w:color w:val="000000"/>
          <w:sz w:val="22"/>
        </w:rPr>
        <w:t>Orientation courses for licensees, such as those offered through local real estate boards.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481—2017.7</w:t>
      </w:r>
      <w:r>
        <w:rPr>
          <w:rFonts w:ascii="Times New Roman" w:hAnsi="Times New Roman"/>
          <w:b/>
          <w:i w:val="false"/>
          <w:color w:val="000000"/>
          <w:sz w:val="22"/>
        </w:rPr>
        <w:t xml:space="preserve">(543B) </w:t>
      </w:r>
      <w:r>
        <w:rPr>
          <w:rFonts w:ascii="Times New Roman" w:hAnsi="Times New Roman"/>
          <w:b/>
          <w:i w:val="false"/>
          <w:color w:val="000000"/>
          <w:sz w:val="22"/>
        </w:rPr>
        <w:t xml:space="preserve">Standards for approval of courses of instruction. </w:t>
      </w:r>
      <w:r>
        <w:rPr>
          <w:rFonts w:ascii="Times New Roman" w:hAnsi="Times New Roman"/>
          <w:b w:val="false"/>
          <w:i w:val="false"/>
          <w:color w:val="000000"/>
          <w:sz w:val="22"/>
        </w:rPr>
        <w:t>The commission may approve live classroom instruction, distance education programs and paper and pencil home-study courses,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2017.7(1)</w:t>
      </w:r>
      <w:r>
        <w:rPr>
          <w:rFonts w:ascii="Times New Roman" w:hAnsi="Times New Roman"/>
          <w:b w:val="false"/>
          <w:i w:val="false"/>
          <w:color w:val="000000"/>
          <w:sz w:val="22"/>
        </w:rPr>
        <w:t> </w:t>
      </w:r>
      <w:r>
        <w:rPr>
          <w:rFonts w:ascii="Times New Roman" w:hAnsi="Times New Roman"/>
          <w:b w:val="false"/>
          <w:i w:val="false"/>
          <w:color w:val="000000"/>
          <w:sz w:val="22"/>
        </w:rPr>
        <w:t>The course pertains to real estate topics that are integrally related to the real estate industry;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2017.7(2)</w:t>
      </w:r>
      <w:r>
        <w:rPr>
          <w:rFonts w:ascii="Times New Roman" w:hAnsi="Times New Roman"/>
          <w:b w:val="false"/>
          <w:i w:val="false"/>
          <w:color w:val="000000"/>
          <w:sz w:val="22"/>
        </w:rPr>
        <w:t> </w:t>
      </w:r>
      <w:r>
        <w:rPr>
          <w:rFonts w:ascii="Times New Roman" w:hAnsi="Times New Roman"/>
          <w:b w:val="false"/>
          <w:i w:val="false"/>
          <w:color w:val="000000"/>
          <w:sz w:val="22"/>
        </w:rPr>
        <w:t>The course allows the participants to achieve a high level of competence in serving the objectives of consumers who engage the services of licensees;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2017.7(3)</w:t>
      </w:r>
      <w:r>
        <w:rPr>
          <w:rFonts w:ascii="Times New Roman" w:hAnsi="Times New Roman"/>
          <w:b w:val="false"/>
          <w:i w:val="false"/>
          <w:color w:val="000000"/>
          <w:sz w:val="22"/>
        </w:rPr>
        <w:t> </w:t>
      </w:r>
      <w:r>
        <w:rPr>
          <w:rFonts w:ascii="Times New Roman" w:hAnsi="Times New Roman"/>
          <w:b w:val="false"/>
          <w:i w:val="false"/>
          <w:color w:val="000000"/>
          <w:sz w:val="22"/>
        </w:rPr>
        <w:t>The course qualifies for at least one credit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481—2017.8</w:t>
      </w:r>
      <w:r>
        <w:rPr>
          <w:rFonts w:ascii="Times New Roman" w:hAnsi="Times New Roman"/>
          <w:b/>
          <w:i w:val="false"/>
          <w:color w:val="000000"/>
          <w:sz w:val="22"/>
        </w:rPr>
        <w:t xml:space="preserve">(543B) </w:t>
      </w:r>
      <w:r>
        <w:rPr>
          <w:rFonts w:ascii="Times New Roman" w:hAnsi="Times New Roman"/>
          <w:b/>
          <w:i w:val="false"/>
          <w:color w:val="000000"/>
          <w:sz w:val="22"/>
        </w:rPr>
        <w:t xml:space="preserve">Responsibilities of instructors and course developers.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2017.8(1)</w:t>
      </w:r>
      <w:r>
        <w:rPr>
          <w:rFonts w:ascii="Times New Roman" w:hAnsi="Times New Roman"/>
          <w:b w:val="false"/>
          <w:i w:val="false"/>
          <w:color w:val="000000"/>
          <w:sz w:val="22"/>
        </w:rPr>
        <w:t> </w:t>
      </w:r>
      <w:r>
        <w:rPr>
          <w:rFonts w:ascii="Times New Roman" w:hAnsi="Times New Roman"/>
          <w:b w:val="false"/>
          <w:i w:val="false"/>
          <w:color w:val="000000"/>
          <w:sz w:val="22"/>
        </w:rPr>
        <w:t>Instructors are competent in the subject matter and skilled in the use of appropriate teaching methods that have been proven effective through educational research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2017.8(2)</w:t>
      </w:r>
      <w:r>
        <w:rPr>
          <w:rFonts w:ascii="Times New Roman" w:hAnsi="Times New Roman"/>
          <w:b w:val="false"/>
          <w:i w:val="false"/>
          <w:color w:val="000000"/>
          <w:sz w:val="22"/>
        </w:rPr>
        <w:t> </w:t>
      </w:r>
      <w:r>
        <w:rPr>
          <w:rFonts w:ascii="Times New Roman" w:hAnsi="Times New Roman"/>
          <w:b w:val="false"/>
          <w:i w:val="false"/>
          <w:color w:val="000000"/>
          <w:sz w:val="22"/>
        </w:rPr>
        <w:t>Course content and materials are accurate and consistent with currently accepted standards relating to the program’s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2017.8(3)</w:t>
      </w:r>
      <w:r>
        <w:rPr>
          <w:rFonts w:ascii="Times New Roman" w:hAnsi="Times New Roman"/>
          <w:b w:val="false"/>
          <w:i w:val="false"/>
          <w:color w:val="000000"/>
          <w:sz w:val="22"/>
        </w:rPr>
        <w:t> </w:t>
      </w:r>
      <w:r>
        <w:rPr>
          <w:rFonts w:ascii="Times New Roman" w:hAnsi="Times New Roman"/>
          <w:b w:val="false"/>
          <w:i w:val="false"/>
          <w:color w:val="000000"/>
          <w:sz w:val="22"/>
        </w:rPr>
        <w:t>Instructor and student materials are updated no later than 30 days after the effective date of a change in standards, laws or rules. Course content will not be considered current and up-to-date unless the new standards have been incorporated into the course or the instructor informs the participants of the new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2017.8(4)</w:t>
      </w:r>
      <w:r>
        <w:rPr>
          <w:rFonts w:ascii="Times New Roman" w:hAnsi="Times New Roman"/>
          <w:b w:val="false"/>
          <w:i w:val="false"/>
          <w:color w:val="000000"/>
          <w:sz w:val="22"/>
        </w:rPr>
        <w:t> </w:t>
      </w:r>
      <w:r>
        <w:rPr>
          <w:rFonts w:ascii="Times New Roman" w:hAnsi="Times New Roman"/>
          <w:b w:val="false"/>
          <w:i w:val="false"/>
          <w:color w:val="000000"/>
          <w:sz w:val="22"/>
        </w:rPr>
        <w:t>Instructors attend workshops or instructional programs, as reasonably requested by the commission, to ensure that effective teaching techniques are used and current, relevant and accurate information is taught.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2017.8(5)</w:t>
      </w:r>
      <w:r>
        <w:rPr>
          <w:rFonts w:ascii="Times New Roman" w:hAnsi="Times New Roman"/>
          <w:b w:val="false"/>
          <w:i w:val="false"/>
          <w:color w:val="000000"/>
          <w:sz w:val="22"/>
        </w:rPr>
        <w:t> </w:t>
      </w:r>
      <w:r>
        <w:rPr>
          <w:rFonts w:ascii="Times New Roman" w:hAnsi="Times New Roman"/>
          <w:b w:val="false"/>
          <w:i w:val="false"/>
          <w:color w:val="000000"/>
          <w:sz w:val="22"/>
        </w:rPr>
        <w:t>All courses have an appropriate means of written evaluation by the participants. Evaluations include but are not limited to relevance of material, effectiveness of presentation and course content.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481—2017.9</w:t>
      </w:r>
      <w:r>
        <w:rPr>
          <w:rFonts w:ascii="Times New Roman" w:hAnsi="Times New Roman"/>
          <w:b/>
          <w:i w:val="false"/>
          <w:color w:val="000000"/>
          <w:sz w:val="22"/>
        </w:rPr>
        <w:t xml:space="preserve">(543B) </w:t>
      </w:r>
      <w:r>
        <w:rPr>
          <w:rFonts w:ascii="Times New Roman" w:hAnsi="Times New Roman"/>
          <w:b/>
          <w:i w:val="false"/>
          <w:color w:val="000000"/>
          <w:sz w:val="22"/>
        </w:rPr>
        <w:t xml:space="preserve">Standards for approval of classroom courses.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2017.9(1)</w:t>
      </w:r>
      <w:r>
        <w:rPr>
          <w:rFonts w:ascii="Times New Roman" w:hAnsi="Times New Roman"/>
          <w:b w:val="false"/>
          <w:i w:val="false"/>
          <w:color w:val="000000"/>
          <w:sz w:val="22"/>
        </w:rPr>
        <w:t> </w:t>
      </w:r>
      <w:r>
        <w:rPr>
          <w:rFonts w:ascii="Times New Roman" w:hAnsi="Times New Roman"/>
          <w:b w:val="false"/>
          <w:i w:val="false"/>
          <w:color w:val="000000"/>
          <w:sz w:val="22"/>
        </w:rPr>
        <w:t>The commission may approve live classroom courses, subject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2017.9(2)</w:t>
      </w:r>
      <w:r>
        <w:rPr>
          <w:rFonts w:ascii="Times New Roman" w:hAnsi="Times New Roman"/>
          <w:b w:val="false"/>
          <w:i w:val="false"/>
          <w:color w:val="000000"/>
          <w:sz w:val="22"/>
        </w:rPr>
        <w:t> </w:t>
      </w:r>
      <w:r>
        <w:rPr>
          <w:rFonts w:ascii="Times New Roman" w:hAnsi="Times New Roman"/>
          <w:b w:val="false"/>
          <w:i w:val="false"/>
          <w:color w:val="000000"/>
          <w:sz w:val="22"/>
        </w:rPr>
        <w:t>The course application is accompanied by a comprehensive course outline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Purpose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Level of difficulty.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Detailed learning objectives for each major topic that specify the level of knowledge or competency the student should demonstrate upon completing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Description of the instructional methods utilized to accomplish the learning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instructor and student course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Course examination(s) or the diagnostic assessment method(s) utilized to achieve the course learning objectives,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the plan in place to periodically review course material with regard to changing federal and state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statement of any attendance make-up policy that the school has in 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481—2017.10</w:t>
      </w:r>
      <w:r>
        <w:rPr>
          <w:rFonts w:ascii="Times New Roman" w:hAnsi="Times New Roman"/>
          <w:b/>
          <w:i w:val="false"/>
          <w:color w:val="000000"/>
          <w:sz w:val="22"/>
        </w:rPr>
        <w:t xml:space="preserve">(543B) </w:t>
      </w:r>
      <w:r>
        <w:rPr>
          <w:rFonts w:ascii="Times New Roman" w:hAnsi="Times New Roman"/>
          <w:b/>
          <w:i w:val="false"/>
          <w:color w:val="000000"/>
          <w:sz w:val="22"/>
        </w:rPr>
        <w:t xml:space="preserve">Standards for approval of distance learning courses. </w:t>
      </w:r>
      <w:r>
        <w:rPr>
          <w:rFonts w:ascii="Times New Roman" w:hAnsi="Times New Roman"/>
          <w:b w:val="false"/>
          <w:i w:val="false"/>
          <w:color w:val="000000"/>
          <w:sz w:val="22"/>
        </w:rPr>
        <w:t>The commission may approve distance learning courses, subject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2017.10(1)</w:t>
      </w:r>
      <w:r>
        <w:rPr>
          <w:rFonts w:ascii="Times New Roman" w:hAnsi="Times New Roman"/>
          <w:b w:val="false"/>
          <w:i w:val="false"/>
          <w:color w:val="000000"/>
          <w:sz w:val="22"/>
        </w:rPr>
        <w:t> </w:t>
      </w:r>
      <w:r>
        <w:rPr>
          <w:rFonts w:ascii="Times New Roman" w:hAnsi="Times New Roman"/>
          <w:b w:val="false"/>
          <w:i w:val="false"/>
          <w:color w:val="000000"/>
          <w:sz w:val="22"/>
        </w:rPr>
        <w:t>The provider’s purpose or mission statement is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2017.10(2)</w:t>
      </w:r>
      <w:r>
        <w:rPr>
          <w:rFonts w:ascii="Times New Roman" w:hAnsi="Times New Roman"/>
          <w:b w:val="false"/>
          <w:i w:val="false"/>
          <w:color w:val="000000"/>
          <w:sz w:val="22"/>
        </w:rPr>
        <w:t> </w:t>
      </w:r>
      <w:r>
        <w:rPr>
          <w:rFonts w:ascii="Times New Roman" w:hAnsi="Times New Roman"/>
          <w:b w:val="false"/>
          <w:i w:val="false"/>
          <w:color w:val="000000"/>
          <w:sz w:val="22"/>
        </w:rPr>
        <w:t>The course outline includes clearly stated learning objectives and desired student competencies for each module of instruction and a description of how the program promotes interaction between the learner and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2017.10(3)</w:t>
      </w:r>
      <w:r>
        <w:rPr>
          <w:rFonts w:ascii="Times New Roman" w:hAnsi="Times New Roman"/>
          <w:b w:val="false"/>
          <w:i w:val="false"/>
          <w:color w:val="000000"/>
          <w:sz w:val="22"/>
        </w:rPr>
        <w:t> </w:t>
      </w:r>
      <w:r>
        <w:rPr>
          <w:rFonts w:ascii="Times New Roman" w:hAnsi="Times New Roman"/>
          <w:b w:val="false"/>
          <w:i w:val="false"/>
          <w:color w:val="000000"/>
          <w:sz w:val="22"/>
        </w:rPr>
        <w:t>The course content is accurate and up-to-date. The provider describes the plan in place to periodically review course material with regard to changing federal and state statutes.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2017.10(4)</w:t>
      </w:r>
      <w:r>
        <w:rPr>
          <w:rFonts w:ascii="Times New Roman" w:hAnsi="Times New Roman"/>
          <w:b w:val="false"/>
          <w:i w:val="false"/>
          <w:color w:val="000000"/>
          <w:sz w:val="22"/>
        </w:rPr>
        <w:t> </w:t>
      </w:r>
      <w:r>
        <w:rPr>
          <w:rFonts w:ascii="Times New Roman" w:hAnsi="Times New Roman"/>
          <w:b w:val="false"/>
          <w:i w:val="false"/>
          <w:color w:val="000000"/>
          <w:sz w:val="22"/>
        </w:rPr>
        <w:t>The course is designed to ensure that student progress is evaluated at appropriate intervals and mastery of the material is achieved before a student can progress through the course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Students completing distance learning continuing education complete a final examination containing 10 questions for a one-hour course, 20 questions for a two-hour course, 30 questions for a three-hour course, 40 questions for a four-hour course, and 60 questions for a six- or eight-hour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passing score of 80 percent is needed for course credit to be granted. There is no limit to the number of times a final examination may be taken to achieve a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2017.10(5)</w:t>
      </w:r>
      <w:r>
        <w:rPr>
          <w:rFonts w:ascii="Times New Roman" w:hAnsi="Times New Roman"/>
          <w:b w:val="false"/>
          <w:i w:val="false"/>
          <w:color w:val="000000"/>
          <w:sz w:val="22"/>
        </w:rPr>
        <w:t> </w:t>
      </w:r>
      <w:r>
        <w:rPr>
          <w:rFonts w:ascii="Times New Roman" w:hAnsi="Times New Roman"/>
          <w:b w:val="false"/>
          <w:i w:val="false"/>
          <w:color w:val="000000"/>
          <w:sz w:val="22"/>
        </w:rPr>
        <w:t>The provider shows that qualified individuals are involved in the design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2017.10(6)</w:t>
      </w:r>
      <w:r>
        <w:rPr>
          <w:rFonts w:ascii="Times New Roman" w:hAnsi="Times New Roman"/>
          <w:b w:val="false"/>
          <w:i w:val="false"/>
          <w:color w:val="000000"/>
          <w:sz w:val="22"/>
        </w:rPr>
        <w:t> </w:t>
      </w:r>
      <w:r>
        <w:rPr>
          <w:rFonts w:ascii="Times New Roman" w:hAnsi="Times New Roman"/>
          <w:b w:val="false"/>
          <w:i w:val="false"/>
          <w:color w:val="000000"/>
          <w:sz w:val="22"/>
        </w:rPr>
        <w:t>The provider lists individuals who provide technical support to students and state the specific times when support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2017.10(7)</w:t>
      </w:r>
      <w:r>
        <w:rPr>
          <w:rFonts w:ascii="Times New Roman" w:hAnsi="Times New Roman"/>
          <w:b w:val="false"/>
          <w:i w:val="false"/>
          <w:color w:val="000000"/>
          <w:sz w:val="22"/>
        </w:rPr>
        <w:t> </w:t>
      </w:r>
      <w:r>
        <w:rPr>
          <w:rFonts w:ascii="Times New Roman" w:hAnsi="Times New Roman"/>
          <w:b w:val="false"/>
          <w:i w:val="false"/>
          <w:color w:val="000000"/>
          <w:sz w:val="22"/>
        </w:rPr>
        <w:t>A manual is provided to each registered student. It includes, but is not limited to, faculty contact information, student assignments and course criteria, broadcast schedules, testing information, passing scores, resource information, fee schedule and refund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2017.10(8)</w:t>
      </w:r>
      <w:r>
        <w:rPr>
          <w:rFonts w:ascii="Times New Roman" w:hAnsi="Times New Roman"/>
          <w:b w:val="false"/>
          <w:i w:val="false"/>
          <w:color w:val="000000"/>
          <w:sz w:val="22"/>
        </w:rPr>
        <w:t> </w:t>
      </w:r>
      <w:r>
        <w:rPr>
          <w:rFonts w:ascii="Times New Roman" w:hAnsi="Times New Roman"/>
          <w:b w:val="false"/>
          <w:i w:val="false"/>
          <w:color w:val="000000"/>
          <w:sz w:val="22"/>
        </w:rPr>
        <w:t>The provider retains a statement signed by the student that affirms that the student completed the necessary work and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2017.10(9)</w:t>
      </w:r>
      <w:r>
        <w:rPr>
          <w:rFonts w:ascii="Times New Roman" w:hAnsi="Times New Roman"/>
          <w:b w:val="false"/>
          <w:i w:val="false"/>
          <w:color w:val="000000"/>
          <w:sz w:val="22"/>
        </w:rPr>
        <w:t> </w:t>
      </w:r>
      <w:r>
        <w:rPr>
          <w:rFonts w:ascii="Times New Roman" w:hAnsi="Times New Roman"/>
          <w:b w:val="false"/>
          <w:i w:val="false"/>
          <w:color w:val="000000"/>
          <w:sz w:val="22"/>
        </w:rPr>
        <w:t>The provider states in the course materials that the information presented in the course should not be used as a substitute for competent legal advice.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2017.10(10)</w:t>
      </w:r>
      <w:r>
        <w:rPr>
          <w:rFonts w:ascii="Times New Roman" w:hAnsi="Times New Roman"/>
          <w:b w:val="false"/>
          <w:i w:val="false"/>
          <w:color w:val="000000"/>
          <w:sz w:val="22"/>
        </w:rPr>
        <w:t> </w:t>
      </w:r>
      <w:r>
        <w:rPr>
          <w:rFonts w:ascii="Times New Roman" w:hAnsi="Times New Roman"/>
          <w:b w:val="false"/>
          <w:i w:val="false"/>
          <w:color w:val="000000"/>
          <w:sz w:val="22"/>
        </w:rPr>
        <w:t>Courses submitted for approval are sufficient in scope and content to justify the hours requested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2017.10(11)</w:t>
      </w:r>
      <w:r>
        <w:rPr>
          <w:rFonts w:ascii="Times New Roman" w:hAnsi="Times New Roman"/>
          <w:b w:val="false"/>
          <w:i w:val="false"/>
          <w:color w:val="000000"/>
          <w:sz w:val="22"/>
        </w:rPr>
        <w:t> </w:t>
      </w:r>
      <w:r>
        <w:rPr>
          <w:rFonts w:ascii="Times New Roman" w:hAnsi="Times New Roman"/>
          <w:b w:val="false"/>
          <w:i w:val="false"/>
          <w:color w:val="000000"/>
          <w:sz w:val="22"/>
        </w:rPr>
        <w:t>Courses that have obtained approval from the Association of Real Estate License Law Officials (ARELLO) are automatically approved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2017.10(12)</w:t>
      </w:r>
      <w:r>
        <w:rPr>
          <w:rFonts w:ascii="Times New Roman" w:hAnsi="Times New Roman"/>
          <w:b w:val="false"/>
          <w:i w:val="false"/>
          <w:color w:val="000000"/>
          <w:sz w:val="22"/>
        </w:rPr>
        <w:t> </w:t>
      </w:r>
      <w:r>
        <w:rPr>
          <w:rFonts w:ascii="Times New Roman" w:hAnsi="Times New Roman"/>
          <w:b w:val="false"/>
          <w:i w:val="false"/>
          <w:color w:val="000000"/>
          <w:sz w:val="22"/>
        </w:rPr>
        <w:t>All computer-based continuing education and prelicense courses are completed within six months of the date of purchase.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481—2017.11</w:t>
      </w:r>
      <w:r>
        <w:rPr>
          <w:rFonts w:ascii="Times New Roman" w:hAnsi="Times New Roman"/>
          <w:b/>
          <w:i w:val="false"/>
          <w:color w:val="000000"/>
          <w:sz w:val="22"/>
        </w:rPr>
        <w:t xml:space="preserve">(543B) </w:t>
      </w:r>
      <w:r>
        <w:rPr>
          <w:rFonts w:ascii="Times New Roman" w:hAnsi="Times New Roman"/>
          <w:b/>
          <w:i w:val="false"/>
          <w:color w:val="000000"/>
          <w:sz w:val="22"/>
        </w:rPr>
        <w:t xml:space="preserve">Standards for approval of paper and pencil home-study courses. </w:t>
      </w:r>
      <w:r>
        <w:rPr>
          <w:rFonts w:ascii="Times New Roman" w:hAnsi="Times New Roman"/>
          <w:b w:val="false"/>
          <w:i w:val="false"/>
          <w:color w:val="000000"/>
          <w:sz w:val="22"/>
        </w:rPr>
        <w:t>The commission may approve paper and pencil home-study courses, subject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2017.11(1)</w:t>
      </w:r>
      <w:r>
        <w:rPr>
          <w:rFonts w:ascii="Times New Roman" w:hAnsi="Times New Roman"/>
          <w:b w:val="false"/>
          <w:i w:val="false"/>
          <w:color w:val="000000"/>
          <w:sz w:val="22"/>
        </w:rPr>
        <w:t> </w:t>
      </w:r>
      <w:r>
        <w:rPr>
          <w:rFonts w:ascii="Times New Roman" w:hAnsi="Times New Roman"/>
          <w:b w:val="false"/>
          <w:i w:val="false"/>
          <w:color w:val="000000"/>
          <w:sz w:val="22"/>
        </w:rPr>
        <w:t>Courses are arranged in chapter format and include a table of contents.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2017.11(2)</w:t>
      </w:r>
      <w:r>
        <w:rPr>
          <w:rFonts w:ascii="Times New Roman" w:hAnsi="Times New Roman"/>
          <w:b w:val="false"/>
          <w:i w:val="false"/>
          <w:color w:val="000000"/>
          <w:sz w:val="22"/>
        </w:rPr>
        <w:t> </w:t>
      </w:r>
      <w:r>
        <w:rPr>
          <w:rFonts w:ascii="Times New Roman" w:hAnsi="Times New Roman"/>
          <w:b w:val="false"/>
          <w:i w:val="false"/>
          <w:color w:val="000000"/>
          <w:sz w:val="22"/>
        </w:rPr>
        <w:t>Overview statements that preview the content of the chapter are included for each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2017.11(3)</w:t>
      </w:r>
      <w:r>
        <w:rPr>
          <w:rFonts w:ascii="Times New Roman" w:hAnsi="Times New Roman"/>
          <w:b w:val="false"/>
          <w:i w:val="false"/>
          <w:color w:val="000000"/>
          <w:sz w:val="22"/>
        </w:rPr>
        <w:t> </w:t>
      </w:r>
      <w:r>
        <w:rPr>
          <w:rFonts w:ascii="Times New Roman" w:hAnsi="Times New Roman"/>
          <w:b w:val="false"/>
          <w:i w:val="false"/>
          <w:color w:val="000000"/>
          <w:sz w:val="22"/>
        </w:rPr>
        <w:t>Courses are designed to ensure that student progress is evaluated at appropriate intervals. The assessment process measures what each student has learned and not learned at regular intervals throughout each module of the course. The student completes and returns quizzes to the provider to receive credit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2017.11(4)</w:t>
      </w:r>
      <w:r>
        <w:rPr>
          <w:rFonts w:ascii="Times New Roman" w:hAnsi="Times New Roman"/>
          <w:b w:val="false"/>
          <w:i w:val="false"/>
          <w:color w:val="000000"/>
          <w:sz w:val="22"/>
        </w:rPr>
        <w:t> </w:t>
      </w:r>
      <w:r>
        <w:rPr>
          <w:rFonts w:ascii="Times New Roman" w:hAnsi="Times New Roman"/>
          <w:b w:val="false"/>
          <w:i w:val="false"/>
          <w:color w:val="000000"/>
          <w:sz w:val="22"/>
        </w:rPr>
        <w:t xml:space="preserve"> Students completing paper and pencil home-study continuing education complete a final examination containing 10 questions for a one-hour course, 20 questions for a two-hour course, 30 questions for a three-hour course, 40 questions for a four-hour course, and 60 questions for a six- or eight-hour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2017.11(5)</w:t>
      </w:r>
      <w:r>
        <w:rPr>
          <w:rFonts w:ascii="Times New Roman" w:hAnsi="Times New Roman"/>
          <w:b w:val="false"/>
          <w:i w:val="false"/>
          <w:color w:val="000000"/>
          <w:sz w:val="22"/>
        </w:rPr>
        <w:t> </w:t>
      </w:r>
      <w:r>
        <w:rPr>
          <w:rFonts w:ascii="Times New Roman" w:hAnsi="Times New Roman"/>
          <w:b w:val="false"/>
          <w:i w:val="false"/>
          <w:color w:val="000000"/>
          <w:sz w:val="22"/>
        </w:rPr>
        <w:t>A passing score of 80 percent is needed for course credit to be granted. There is no limit to the number of times a final examination may be taken to achieve a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2017.11(6)</w:t>
      </w:r>
      <w:r>
        <w:rPr>
          <w:rFonts w:ascii="Times New Roman" w:hAnsi="Times New Roman"/>
          <w:b w:val="false"/>
          <w:i w:val="false"/>
          <w:color w:val="000000"/>
          <w:sz w:val="22"/>
        </w:rPr>
        <w:t> </w:t>
      </w:r>
      <w:r>
        <w:rPr>
          <w:rFonts w:ascii="Times New Roman" w:hAnsi="Times New Roman"/>
          <w:b w:val="false"/>
          <w:i w:val="false"/>
          <w:color w:val="000000"/>
          <w:sz w:val="22"/>
        </w:rPr>
        <w:t>A licensee has six months from the date of purchase to complete all quizzes and assignments and to pass the final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2017.11(7)</w:t>
      </w:r>
      <w:r>
        <w:rPr>
          <w:rFonts w:ascii="Times New Roman" w:hAnsi="Times New Roman"/>
          <w:b w:val="false"/>
          <w:i w:val="false"/>
          <w:color w:val="000000"/>
          <w:sz w:val="22"/>
        </w:rPr>
        <w:t> </w:t>
      </w:r>
      <w:r>
        <w:rPr>
          <w:rFonts w:ascii="Times New Roman" w:hAnsi="Times New Roman"/>
          <w:b w:val="false"/>
          <w:i w:val="false"/>
          <w:color w:val="000000"/>
          <w:sz w:val="22"/>
        </w:rPr>
        <w:t>The provider includes information that clearly informs the licensee of the course completion deadline, passing score needed, chapter quiz completion criteria and any other relevant information regarding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2017.11(8)</w:t>
      </w:r>
      <w:r>
        <w:rPr>
          <w:rFonts w:ascii="Times New Roman" w:hAnsi="Times New Roman"/>
          <w:b w:val="false"/>
          <w:i w:val="false"/>
          <w:color w:val="000000"/>
          <w:sz w:val="22"/>
        </w:rPr>
        <w:t> </w:t>
      </w:r>
      <w:r>
        <w:rPr>
          <w:rFonts w:ascii="Times New Roman" w:hAnsi="Times New Roman"/>
          <w:b w:val="false"/>
          <w:i w:val="false"/>
          <w:color w:val="000000"/>
          <w:sz w:val="22"/>
        </w:rPr>
        <w:t>The provider states in the course materials that the information presented in the course should not be used as a substitute for competent legal advice.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2017.11(9)</w:t>
      </w:r>
      <w:r>
        <w:rPr>
          <w:rFonts w:ascii="Times New Roman" w:hAnsi="Times New Roman"/>
          <w:b w:val="false"/>
          <w:i w:val="false"/>
          <w:color w:val="000000"/>
          <w:sz w:val="22"/>
        </w:rPr>
        <w:t> </w:t>
      </w:r>
      <w:r>
        <w:rPr>
          <w:rFonts w:ascii="Times New Roman" w:hAnsi="Times New Roman"/>
          <w:b w:val="false"/>
          <w:i w:val="false"/>
          <w:color w:val="000000"/>
          <w:sz w:val="22"/>
        </w:rPr>
        <w:t>The provider retains a statement signed by the student that affirms that the student completed the necessary work and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2017.11(10)</w:t>
      </w:r>
      <w:r>
        <w:rPr>
          <w:rFonts w:ascii="Times New Roman" w:hAnsi="Times New Roman"/>
          <w:b w:val="false"/>
          <w:i w:val="false"/>
          <w:color w:val="000000"/>
          <w:sz w:val="22"/>
        </w:rPr>
        <w:t> </w:t>
      </w:r>
      <w:r>
        <w:rPr>
          <w:rFonts w:ascii="Times New Roman" w:hAnsi="Times New Roman"/>
          <w:b w:val="false"/>
          <w:i w:val="false"/>
          <w:color w:val="000000"/>
          <w:sz w:val="22"/>
        </w:rPr>
        <w:t>The provider is available to answer student questions or provide assistance as necessary during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2017.11(11)</w:t>
      </w:r>
      <w:r>
        <w:rPr>
          <w:rFonts w:ascii="Times New Roman" w:hAnsi="Times New Roman"/>
          <w:b w:val="false"/>
          <w:i w:val="false"/>
          <w:color w:val="000000"/>
          <w:sz w:val="22"/>
        </w:rPr>
        <w:t> </w:t>
      </w:r>
      <w:r>
        <w:rPr>
          <w:rFonts w:ascii="Times New Roman" w:hAnsi="Times New Roman"/>
          <w:b w:val="false"/>
          <w:i w:val="false"/>
          <w:color w:val="000000"/>
          <w:sz w:val="22"/>
        </w:rPr>
        <w:t>Courses submitted for approval are sufficient in scope and content to justify the hours requested by the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481—2017.12</w:t>
      </w:r>
      <w:r>
        <w:rPr>
          <w:rFonts w:ascii="Times New Roman" w:hAnsi="Times New Roman"/>
          <w:b/>
          <w:i w:val="false"/>
          <w:color w:val="000000"/>
          <w:sz w:val="22"/>
        </w:rPr>
        <w:t xml:space="preserve">(543B) </w:t>
      </w:r>
      <w:r>
        <w:rPr>
          <w:rFonts w:ascii="Times New Roman" w:hAnsi="Times New Roman"/>
          <w:b/>
          <w:i w:val="false"/>
          <w:color w:val="000000"/>
          <w:sz w:val="22"/>
        </w:rPr>
        <w:t xml:space="preserve">Qualifying as an instructor.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2017.12(1)</w:t>
      </w:r>
      <w:r>
        <w:rPr>
          <w:rFonts w:ascii="Times New Roman" w:hAnsi="Times New Roman"/>
          <w:b w:val="false"/>
          <w:i w:val="false"/>
          <w:color w:val="000000"/>
          <w:sz w:val="22"/>
        </w:rPr>
        <w:t> </w:t>
      </w:r>
      <w:r>
        <w:rPr>
          <w:rFonts w:ascii="Times New Roman" w:hAnsi="Times New Roman"/>
          <w:b w:val="false"/>
          <w:i w:val="false"/>
          <w:color w:val="000000"/>
          <w:sz w:val="22"/>
        </w:rPr>
        <w:t>Individuals may be approved to teach prelicense and continuing education when they have shown proof of attendance of six hours at an instructor development workshop approved by the commission within 12 months preceding approval and have met the instructor qualification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2017.12(2)</w:t>
      </w:r>
      <w:r>
        <w:rPr>
          <w:rFonts w:ascii="Times New Roman" w:hAnsi="Times New Roman"/>
          <w:b w:val="false"/>
          <w:i w:val="false"/>
          <w:color w:val="000000"/>
          <w:sz w:val="22"/>
        </w:rPr>
        <w:t> </w:t>
      </w:r>
      <w:r>
        <w:rPr>
          <w:rFonts w:ascii="Times New Roman" w:hAnsi="Times New Roman"/>
          <w:b w:val="false"/>
          <w:i w:val="false"/>
          <w:color w:val="000000"/>
          <w:sz w:val="22"/>
        </w:rPr>
        <w:t>Guest speakers and individuals currently certified by a nationally recognized organization, such as a DREI, that has similar instructor standards are exempt, with prior approval of the commission, from the instructor qualification criteria and the instructor development workshop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2017.12(3)</w:t>
      </w:r>
      <w:r>
        <w:rPr>
          <w:rFonts w:ascii="Times New Roman" w:hAnsi="Times New Roman"/>
          <w:b w:val="false"/>
          <w:i w:val="false"/>
          <w:color w:val="000000"/>
          <w:sz w:val="22"/>
        </w:rPr>
        <w:t> </w:t>
      </w:r>
      <w:r>
        <w:rPr>
          <w:rFonts w:ascii="Times New Roman" w:hAnsi="Times New Roman"/>
          <w:b w:val="false"/>
          <w:i w:val="false"/>
          <w:color w:val="000000"/>
          <w:sz w:val="22"/>
        </w:rPr>
        <w:t>An applicant may be approved as an instructor when it is determined that the applicant evidences the ability to teach and communicate and possesses in-depth knowledge of the subject matter to be taught.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demonstrates the ability to teach by meeting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bachelor’s degree or higher in education from an accredited college (copy(ies) of transcript(s) to be attached);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current teaching credential or certificate in any field (copy to be attached);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Holds a certificate of completion from a real estate instructor institute, workshop or school approved by the real estate commission and has experience in the area of instruction (specific teaching experiences to be detailed);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Holds a full-time current appointment to the faculty of an accredited college;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Holds a current teaching designation from an organization approved by the real estate commission (evidence to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demonstrates in-depth knowledge of the subject matter by meeting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bachelor’s degree or higher from an accredited college with a major in a field of study directly related to the subject matter of the course the applicant proposes to teach, such as business, economics, accounting, real estate or finance (copy of transcript to be attached);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bachelor’s degree or higher from an accredited college and five years of real estate experience directly related to the subject matter of the course the applicant proposes to teach (copy of transcript to be attached and documentation to explain how applicant’s experience is directly related to the subject matter the applicant proposes to teach);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 licensed attorney in practice for at least three years in an area directly related to the subject matter of the course the applicant proposes to teach;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 highly qualified professional with a generally recognized professional designation such as, but not limited to, FLI, MAI, SIOR, SREA, CRB, CRS, CPM, but not including GRI, and two years of education from a postsecondary institution (evidence of both to be attached);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extensive instructional background in real estate education and experience in real estate as evidenced by a valid broker’s license or five years of active real estate experience as a salesperson (evidence to be provided). In addition, three recently written letters of recommendation that attest to the applicant’s in-depth knowledge combined with the ability to teach and communicate the subject the applicant proposes to teach;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as the commission may determine.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0750C</w:t>
      </w:r>
      <w:r>
        <w:rPr>
          <w:rFonts w:ascii="Times New Roman" w:hAnsi="Times New Roman"/>
          <w:b w:val="false"/>
          <w:i w:val="false"/>
          <w:color w:val="000000"/>
          <w:sz w:val="21"/>
        </w:rPr>
        <w:t xml:space="preserve"> (Notice ARC 0628C, IAB 3/6/13)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3500C</w:t>
      </w:r>
      <w:r>
        <w:rPr>
          <w:rFonts w:ascii="Times New Roman" w:hAnsi="Times New Roman"/>
          <w:b w:val="false"/>
          <w:i w:val="false"/>
          <w:color w:val="000000"/>
          <w:sz w:val="21"/>
        </w:rPr>
        <w:t xml:space="preserve"> (Notice ARC 3154C, IAB 7/5/17)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7779C</w:t>
      </w:r>
      <w:r>
        <w:rPr>
          <w:rFonts w:ascii="Times New Roman" w:hAnsi="Times New Roman"/>
          <w:b w:val="false"/>
          <w:i w:val="false"/>
          <w:color w:val="000000"/>
          <w:sz w:val="21"/>
        </w:rPr>
        <w:t xml:space="preserve"> (Notice ARC 7458C,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14.18-25.pdf" Type="http://schemas.openxmlformats.org/officeDocument/2006/relationships/hyperlink" Id="rId5"/>
    <Relationship TargetMode="External" Target="https://www.legis.iowa.gov/docs/iac/rule/481.2017.1.pdf" Type="http://schemas.openxmlformats.org/officeDocument/2006/relationships/hyperlink" Id="rId6"/>
    <Relationship TargetMode="External" Target="https://www.legis.iowa.gov/docs/iac/rule/481.2017.5.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co/chapter/543B.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