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REAL ESTATE COMMISSION</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2001</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20"/>
        </w:rPr>
        <w:t>[Prior to 6/15/88, see Real Estate Commission[700] Ch 1]</w:t>
      </w:r>
    </w:p>
    <w:p>
      <w:pPr>
        <w:spacing w:before="0" w:after="0"/>
        <w:ind w:left="120"/>
        <w:jc w:val="center"/>
      </w:pPr>
      <w:r>
        <w:rPr>
          <w:rFonts w:ascii="Times New Roman" w:hAnsi="Times New Roman"/>
          <w:b w:val="false"/>
          <w:i w:val="false"/>
          <w:color w:val="000000"/>
          <w:sz w:val="20"/>
        </w:rPr>
        <w:t>[Prior to 9/4/02, see 193E—Chs 2, 5, 7, 8]</w:t>
      </w:r>
    </w:p>
    <w:p>
      <w:pPr>
        <w:spacing w:before="0" w:after="0"/>
        <w:ind w:left="120"/>
        <w:jc w:val="center"/>
      </w:pPr>
      <w:r>
        <w:rPr>
          <w:rFonts w:ascii="Times New Roman" w:hAnsi="Times New Roman"/>
          <w:b w:val="false"/>
          <w:i w:val="false"/>
          <w:color w:val="000000"/>
          <w:sz w:val="20"/>
        </w:rPr>
        <w:t>[Prior to 6/10/26, see Real Estate Commission[193E]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481—2001.1</w:t>
      </w:r>
      <w:r>
        <w:rPr>
          <w:rFonts w:ascii="Times New Roman" w:hAnsi="Times New Roman"/>
          <w:b/>
          <w:i w:val="false"/>
          <w:color w:val="000000"/>
          <w:sz w:val="22"/>
        </w:rPr>
        <w:t xml:space="preserve">(543B) </w:t>
      </w:r>
      <w:r>
        <w:rPr>
          <w:rFonts w:ascii="Times New Roman" w:hAnsi="Times New Roman"/>
          <w:b/>
          <w:i w:val="false"/>
          <w:color w:val="000000"/>
          <w:sz w:val="22"/>
        </w:rPr>
        <w:t xml:space="preserve">Mission of the commission. </w:t>
      </w:r>
      <w:r>
        <w:rPr>
          <w:rFonts w:ascii="Times New Roman" w:hAnsi="Times New Roman"/>
          <w:b w:val="false"/>
          <w:i w:val="false"/>
          <w:color w:val="000000"/>
          <w:sz w:val="22"/>
        </w:rPr>
        <w:t xml:space="preserve">The mission of the Iowa real estate commission is to protect the public through the examination, licensing, and regulation of real estate brokers, salespersons, and firms pursuant to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Real Estate Brokers and Salespersons; to administer Iowa Code chapter </w:t>
      </w:r>
      <w:hyperlink r:id="rId6">
        <w:r>
          <w:rPr>
            <w:rStyle w:val="Hyperlink"/>
            <w:rFonts w:ascii="Times New Roman" w:hAnsi="Times New Roman"/>
            <w:b w:val="false"/>
            <w:i w:val="false"/>
            <w:color w:val="000000"/>
            <w:sz w:val="22"/>
          </w:rPr>
          <w:t>543C</w:t>
        </w:r>
      </w:hyperlink>
      <w:r>
        <w:rPr>
          <w:rFonts w:ascii="Times New Roman" w:hAnsi="Times New Roman"/>
          <w:b w:val="false"/>
          <w:i w:val="false"/>
          <w:color w:val="000000"/>
          <w:sz w:val="22"/>
        </w:rPr>
        <w:t xml:space="preserve">, Sales of Subdivided Land Outside of Iowa; and to administer Iowa Code chapter </w:t>
      </w:r>
      <w:hyperlink r:id="rId7">
        <w:r>
          <w:rPr>
            <w:rStyle w:val="Hyperlink"/>
            <w:rFonts w:ascii="Times New Roman" w:hAnsi="Times New Roman"/>
            <w:b w:val="false"/>
            <w:i w:val="false"/>
            <w:color w:val="000000"/>
            <w:sz w:val="22"/>
          </w:rPr>
          <w:t>557A</w:t>
        </w:r>
      </w:hyperlink>
      <w:r>
        <w:rPr>
          <w:rFonts w:ascii="Times New Roman" w:hAnsi="Times New Roman"/>
          <w:b w:val="false"/>
          <w:i w:val="false"/>
          <w:color w:val="000000"/>
          <w:sz w:val="22"/>
        </w:rPr>
        <w:t>, Time-Shares.</w:t>
      </w:r>
    </w:p>
    <w:p>
      <w:pPr>
        <w:spacing w:before="0" w:after="0"/>
        <w:ind w:left="120"/>
        <w:jc w:val="both"/>
      </w:pPr>
      <w:r>
        <w:rPr>
          <w:rFonts w:ascii="Times New Roman" w:hAnsi="Times New Roman"/>
          <w:b w:val="false"/>
          <w:i w:val="false"/>
          <w:color w:val="000000"/>
          <w:sz w:val="22"/>
        </w:rPr>
        <w:t xml:space="preserve">The commission is a policymaking body with authority to promulgate rules for the regulation of the real estate industry consistent with all applicable statutes. Administrative support services are furnished by the professional licensing and regulation division of the department of inspections, appeals, and licensing. The commission or duly authorized representative may inspect subdivided land outside of Iowa pursuant to Iowa Code section </w:t>
      </w:r>
      <w:hyperlink r:id="rId8">
        <w:r>
          <w:rPr>
            <w:rStyle w:val="Hyperlink"/>
            <w:rFonts w:ascii="Times New Roman" w:hAnsi="Times New Roman"/>
            <w:b w:val="false"/>
            <w:i w:val="false"/>
            <w:color w:val="000000"/>
            <w:sz w:val="22"/>
          </w:rPr>
          <w:t>543C.4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481—2001.2</w:t>
      </w:r>
      <w:r>
        <w:rPr>
          <w:rFonts w:ascii="Times New Roman" w:hAnsi="Times New Roman"/>
          <w:b/>
          <w:i w:val="false"/>
          <w:color w:val="000000"/>
          <w:sz w:val="22"/>
        </w:rPr>
        <w:t xml:space="preserve">(543B) </w:t>
      </w:r>
      <w:r>
        <w:rPr>
          <w:rFonts w:ascii="Times New Roman" w:hAnsi="Times New Roman"/>
          <w:b/>
          <w:i w:val="false"/>
          <w:color w:val="000000"/>
          <w:sz w:val="22"/>
        </w:rPr>
        <w:t xml:space="preserve">Correspondence and communications. </w:t>
      </w:r>
      <w:r>
        <w:rPr>
          <w:rFonts w:ascii="Times New Roman" w:hAnsi="Times New Roman"/>
          <w:b w:val="false"/>
          <w:i w:val="false"/>
          <w:color w:val="000000"/>
          <w:sz w:val="22"/>
        </w:rPr>
        <w:t>Correspondence and communications with the commission should be addressed or directed to the commission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481—2001.3</w:t>
      </w:r>
      <w:r>
        <w:rPr>
          <w:rFonts w:ascii="Times New Roman" w:hAnsi="Times New Roman"/>
          <w:b/>
          <w:i w:val="false"/>
          <w:color w:val="000000"/>
          <w:sz w:val="22"/>
        </w:rPr>
        <w:t xml:space="preserve">(543B) </w:t>
      </w:r>
      <w:r>
        <w:rPr>
          <w:rFonts w:ascii="Times New Roman" w:hAnsi="Times New Roman"/>
          <w:b/>
          <w:i w:val="false"/>
          <w:color w:val="000000"/>
          <w:sz w:val="22"/>
        </w:rPr>
        <w:t xml:space="preserve">Meetings of the commission. </w:t>
      </w:r>
      <w:r>
        <w:rPr>
          <w:rFonts w:ascii="Times New Roman" w:hAnsi="Times New Roman"/>
          <w:b w:val="false"/>
          <w:i w:val="false"/>
          <w:color w:val="000000"/>
          <w:sz w:val="22"/>
        </w:rPr>
        <w:t>Meetings of the commission are held at times scheduled by the commission in the offices of the commission or at a place designated by the commission. Special meetings may be called by the chairperson or executive officer of the commission, who sets the time and place of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481—2001.4</w:t>
      </w:r>
      <w:r>
        <w:rPr>
          <w:rFonts w:ascii="Times New Roman" w:hAnsi="Times New Roman"/>
          <w:b/>
          <w:i w:val="false"/>
          <w:color w:val="000000"/>
          <w:sz w:val="22"/>
        </w:rPr>
        <w:t xml:space="preserve">(543B) </w:t>
      </w:r>
      <w:r>
        <w:rPr>
          <w:rFonts w:ascii="Times New Roman" w:hAnsi="Times New Roman"/>
          <w:b/>
          <w:i w:val="false"/>
          <w:color w:val="000000"/>
          <w:sz w:val="22"/>
        </w:rPr>
        <w:t xml:space="preserve">Custodian of records, filings, and requests for public information.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481—2001.5</w:t>
      </w:r>
      <w:r>
        <w:rPr>
          <w:rFonts w:ascii="Times New Roman" w:hAnsi="Times New Roman"/>
          <w:b/>
          <w:i w:val="false"/>
          <w:color w:val="000000"/>
          <w:sz w:val="22"/>
        </w:rPr>
        <w:t xml:space="preserve">(543B) </w:t>
      </w:r>
      <w:r>
        <w:rPr>
          <w:rFonts w:ascii="Times New Roman" w:hAnsi="Times New Roman"/>
          <w:b/>
          <w:i w:val="false"/>
          <w:color w:val="000000"/>
          <w:sz w:val="22"/>
        </w:rPr>
        <w:t xml:space="preserve">Investigation and subpoena. </w:t>
      </w:r>
      <w:r>
        <w:rPr>
          <w:rFonts w:ascii="Times New Roman" w:hAnsi="Times New Roman"/>
          <w:b w:val="false"/>
          <w:i w:val="false"/>
          <w:color w:val="000000"/>
          <w:sz w:val="22"/>
        </w:rPr>
        <w:t xml:space="preserve">Commission rules regarding investigations and investigatory subpoenas may be found in </w:t>
      </w:r>
      <w:hyperlink r:id="rId9">
        <w:r>
          <w:rPr>
            <w:rStyle w:val="Hyperlink"/>
            <w:rFonts w:ascii="Times New Roman" w:hAnsi="Times New Roman"/>
            <w:b w:val="false"/>
            <w:i w:val="false"/>
            <w:color w:val="000000"/>
            <w:sz w:val="22"/>
          </w:rPr>
          <w:t>481—Chapter 2018</w:t>
        </w:r>
      </w:hyperlink>
      <w:r>
        <w:rPr>
          <w:rFonts w:ascii="Times New Roman" w:hAnsi="Times New Roman"/>
          <w:b w:val="false"/>
          <w:i w:val="false"/>
          <w:color w:val="000000"/>
          <w:sz w:val="22"/>
        </w:rPr>
        <w:t xml:space="preserve"> and in the model rules governing professional licensing division programs at 481—Chapters 500 through 507.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481—2001.6</w:t>
      </w:r>
      <w:r>
        <w:rPr>
          <w:rFonts w:ascii="Times New Roman" w:hAnsi="Times New Roman"/>
          <w:b/>
          <w:i w:val="false"/>
          <w:color w:val="000000"/>
          <w:sz w:val="22"/>
        </w:rPr>
        <w:t xml:space="preserve">(543B) </w:t>
      </w:r>
      <w:r>
        <w:rPr>
          <w:rFonts w:ascii="Times New Roman" w:hAnsi="Times New Roman"/>
          <w:b/>
          <w:i w:val="false"/>
          <w:color w:val="000000"/>
          <w:sz w:val="22"/>
        </w:rPr>
        <w:t xml:space="preserve">Impaired licensee review committees. </w:t>
      </w:r>
      <w:r>
        <w:rPr>
          <w:rFonts w:ascii="Times New Roman" w:hAnsi="Times New Roman"/>
          <w:b w:val="false"/>
          <w:i w:val="false"/>
          <w:color w:val="000000"/>
          <w:sz w:val="22"/>
        </w:rPr>
        <w:t xml:space="preserve">Commission rules governing impaired licensee review committees may be found in the model rules governing professional licensing division programs at rule </w:t>
      </w:r>
      <w:hyperlink r:id="rId10">
        <w:r>
          <w:rPr>
            <w:rStyle w:val="Hyperlink"/>
            <w:rFonts w:ascii="Times New Roman" w:hAnsi="Times New Roman"/>
            <w:b w:val="false"/>
            <w:i w:val="false"/>
            <w:color w:val="000000"/>
            <w:sz w:val="22"/>
          </w:rPr>
          <w:t>481—505.5</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7763C</w:t>
      </w:r>
      <w:r>
        <w:rPr>
          <w:rFonts w:ascii="Times New Roman" w:hAnsi="Times New Roman"/>
          <w:b w:val="false"/>
          <w:i w:val="false"/>
          <w:color w:val="000000"/>
          <w:sz w:val="21"/>
        </w:rPr>
        <w:t xml:space="preserve"> (Notice ARC 7442C,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co/chapter/543C.pdf" Type="http://schemas.openxmlformats.org/officeDocument/2006/relationships/hyperlink" Id="rId6"/>
    <Relationship TargetMode="External" Target="https://www.legis.iowa.gov/docs/ico/chapter/557A.pdf" Type="http://schemas.openxmlformats.org/officeDocument/2006/relationships/hyperlink" Id="rId7"/>
    <Relationship TargetMode="External" Target="https://www.legis.iowa.gov/docs/ico/chapter/543C.4.pdf" Type="http://schemas.openxmlformats.org/officeDocument/2006/relationships/hyperlink" Id="rId8"/>
    <Relationship TargetMode="External" Target="https://www.legis.iowa.gov/docs/iac/chapter/481.2018.pdf" Type="http://schemas.openxmlformats.org/officeDocument/2006/relationships/hyperlink" Id="rId9"/>
    <Relationship TargetMode="External" Target="https://www.legis.iowa.gov/docs/iac/rule/481.505.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61.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543B.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