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1039</w:t>
      </w:r>
    </w:p>
    <w:p>
      <w:pPr>
        <w:spacing w:before="0" w:after="0"/>
        <w:ind w:left="120"/>
        <w:jc w:val="center"/>
      </w:pPr>
      <w:r>
        <w:rPr>
          <w:rFonts w:ascii="Times New Roman" w:hAnsi="Times New Roman"/>
          <w:b w:val="false"/>
          <w:i w:val="false"/>
          <w:color w:val="000000"/>
          <w:sz w:val="21"/>
        </w:rPr>
        <w:t xml:space="preserve">PRACTICE PRIVILEGE FOR OUT-OF-STATE CERTIFIED PUBLIC ACCOUNTANTS </w:t>
      </w:r>
    </w:p>
    <w:p>
      <w:pPr>
        <w:spacing w:before="0" w:after="0"/>
        <w:ind w:left="120"/>
        <w:jc w:val="center"/>
      </w:pPr>
      <w:r>
        <w:rPr>
          <w:rFonts w:ascii="Times New Roman" w:hAnsi="Times New Roman"/>
          <w:b w:val="false"/>
          <w:i w:val="false"/>
          <w:color w:val="000000"/>
          <w:sz w:val="20"/>
        </w:rPr>
        <w:t>[Prior to 6/10/26, see Accountancy Examining Board[193A] 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481—1039.1</w:t>
      </w:r>
      <w:r>
        <w:rPr>
          <w:rFonts w:ascii="Times New Roman" w:hAnsi="Times New Roman"/>
          <w:b/>
          <w:i w:val="false"/>
          <w:color w:val="000000"/>
          <w:sz w:val="22"/>
        </w:rPr>
        <w:t xml:space="preserve">(542) </w:t>
      </w:r>
      <w:r>
        <w:rPr>
          <w:rFonts w:ascii="Times New Roman" w:hAnsi="Times New Roman"/>
          <w:b/>
          <w:i w:val="false"/>
          <w:color w:val="000000"/>
          <w:sz w:val="22"/>
        </w:rPr>
        <w:t xml:space="preserve">Overview and timing. </w:t>
      </w:r>
      <w:r>
        <w:rPr>
          <w:rFonts w:ascii="Times New Roman" w:hAnsi="Times New Roman"/>
          <w:b w:val="false"/>
          <w:i w:val="false"/>
          <w:color w:val="000000"/>
          <w:sz w:val="22"/>
        </w:rPr>
        <w:t xml:space="preserve">Out-of-state certified public accountants who maintain their principal place of business in a jurisdiction other than Iowa may practice public accounting in Iowa or for clients with a home office in Iowa without Iowa licensure if all of the conditions of Iowa Code section </w:t>
      </w:r>
      <w:hyperlink r:id="rId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this chapter are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481—1039.2</w:t>
      </w:r>
      <w:r>
        <w:rPr>
          <w:rFonts w:ascii="Times New Roman" w:hAnsi="Times New Roman"/>
          <w:b/>
          <w:i w:val="false"/>
          <w:color w:val="000000"/>
          <w:sz w:val="22"/>
        </w:rPr>
        <w:t xml:space="preserve">(542) </w:t>
      </w:r>
      <w:r>
        <w:rPr>
          <w:rFonts w:ascii="Times New Roman" w:hAnsi="Times New Roman"/>
          <w:b/>
          <w:i w:val="false"/>
          <w:color w:val="000000"/>
          <w:sz w:val="22"/>
        </w:rPr>
        <w:t xml:space="preserve">Out-of-state licensure status. </w:t>
      </w:r>
      <w:r>
        <w:rPr>
          <w:rFonts w:ascii="Times New Roman" w:hAnsi="Times New Roman"/>
          <w:b w:val="false"/>
          <w:i w:val="false"/>
          <w:color w:val="000000"/>
          <w:sz w:val="22"/>
        </w:rPr>
        <w:t xml:space="preserve">The practice privilege described in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applies to individuals who are licensed to practice as certified public accountants in the jurisdiction in which their principal place of business is located for those periods of time in which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1039.2(1)</w:t>
      </w:r>
      <w:r>
        <w:rPr>
          <w:rFonts w:ascii="Times New Roman" w:hAnsi="Times New Roman"/>
          <w:b w:val="false"/>
          <w:i w:val="false"/>
          <w:color w:val="000000"/>
          <w:sz w:val="22"/>
        </w:rPr>
        <w:t> </w:t>
      </w:r>
      <w:r>
        <w:rPr>
          <w:rFonts w:ascii="Times New Roman" w:hAnsi="Times New Roman"/>
          <w:b w:val="false"/>
          <w:i w:val="false"/>
          <w:color w:val="000000"/>
          <w:sz w:val="22"/>
        </w:rPr>
        <w:t>The out-of-state license is valid, in good standing, and active. The practice privilege ceases if the out-of-state license expires in the jurisdiction of the individual’s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meets the criteria for substantial equivalency reciprocity, as provided in Iowa Code section </w:t>
      </w:r>
      <w:hyperlink r:id="rId7">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481—1029.5</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1039.2(3)</w:t>
      </w:r>
      <w:r>
        <w:rPr>
          <w:rFonts w:ascii="Times New Roman" w:hAnsi="Times New Roman"/>
          <w:b w:val="false"/>
          <w:i w:val="false"/>
          <w:color w:val="000000"/>
          <w:sz w:val="22"/>
        </w:rPr>
        <w:t> </w:t>
      </w:r>
      <w:r>
        <w:rPr>
          <w:rFonts w:ascii="Times New Roman" w:hAnsi="Times New Roman"/>
          <w:b w:val="false"/>
          <w:i w:val="false"/>
          <w:color w:val="000000"/>
          <w:sz w:val="22"/>
        </w:rPr>
        <w:t>The license authorizes in the individual’s principal place of business all of the public accounting services the individual performs or offers to perform in Iowa or for clients with a home office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481—1039.3</w:t>
      </w:r>
      <w:r>
        <w:rPr>
          <w:rFonts w:ascii="Times New Roman" w:hAnsi="Times New Roman"/>
          <w:b/>
          <w:i w:val="false"/>
          <w:color w:val="000000"/>
          <w:sz w:val="22"/>
        </w:rPr>
        <w:t xml:space="preserve">(542) </w:t>
      </w:r>
      <w:r>
        <w:rPr>
          <w:rFonts w:ascii="Times New Roman" w:hAnsi="Times New Roman"/>
          <w:b/>
          <w:i w:val="false"/>
          <w:color w:val="000000"/>
          <w:sz w:val="22"/>
        </w:rPr>
        <w:t xml:space="preserve">When Iowa licensure may be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auditor of state, the department of agriculture and land stewardship, another governmental official or body, or a client may mandate that an individual be licensed in Iowa as a condition of performing public accounting services in Iowa or for a client with a home office in Iowa, whether or not the individual may otherwise satisfy the conditions for a practice privilege. Iowa licensure as a certified public accountant is necessary, for example, to perform certain audit services described in Iowa Code chapter </w:t>
      </w:r>
      <w:hyperlink r:id="rId9">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1039.3(2)</w:t>
      </w:r>
      <w:r>
        <w:rPr>
          <w:rFonts w:ascii="Times New Roman" w:hAnsi="Times New Roman"/>
          <w:b w:val="false"/>
          <w:i w:val="false"/>
          <w:color w:val="000000"/>
          <w:sz w:val="22"/>
        </w:rPr>
        <w:t> </w:t>
      </w:r>
      <w:r>
        <w:rPr>
          <w:rFonts w:ascii="Times New Roman" w:hAnsi="Times New Roman"/>
          <w:b w:val="false"/>
          <w:i w:val="false"/>
          <w:color w:val="000000"/>
          <w:sz w:val="22"/>
        </w:rPr>
        <w:t>Iowa licensure is necessary if an individual has an office in Iowa at which the individual uses the title “CPA,” unless the individual satisfies the conditions for a practice privilege and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office is the office of an Iowa CPA or LPA firm that holds a permit to practice under Iowa Code section </w:t>
      </w:r>
      <w:hyperlink r:id="rId10">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and the individual provides public accounting services through that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office is the office of a business entity that is not obligated to hold a firm permit to practice under Iowa Code section </w:t>
      </w:r>
      <w:hyperlink r:id="rId12">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and the individual provides public accounting services through that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licensure is necessary if an individual moves the individual’s principal place of business to Iowa and is otherwise obligated to be licensed under Iowa Code chapter </w:t>
      </w:r>
      <w:hyperlink r:id="rId1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The board’s streamlined application process for reciprocal licensure is described in Iowa Code section </w:t>
      </w:r>
      <w:hyperlink r:id="rId15">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481—Chapter 1029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481—1039.4</w:t>
      </w:r>
      <w:r>
        <w:rPr>
          <w:rFonts w:ascii="Times New Roman" w:hAnsi="Times New Roman"/>
          <w:b/>
          <w:i w:val="false"/>
          <w:color w:val="000000"/>
          <w:sz w:val="22"/>
        </w:rPr>
        <w:t xml:space="preserve">(542) </w:t>
      </w:r>
      <w:r>
        <w:rPr>
          <w:rFonts w:ascii="Times New Roman" w:hAnsi="Times New Roman"/>
          <w:b/>
          <w:i w:val="false"/>
          <w:color w:val="000000"/>
          <w:sz w:val="22"/>
        </w:rPr>
        <w:t xml:space="preserve">Individuals ineligible for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practice privilege described in Iowa Code section </w:t>
      </w:r>
      <w:hyperlink r:id="rId1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is not applicable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has been convicted of a felony under the laws of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been convicted of any crime under the laws of any jurisdiction if an element of the crime involves dishonesty or fraud, such as forgery, embezzlement, obtaining money under false pretenses, theft, extortion, conspiracy to defraud, or similar offense, as more fully described in Iowa Code section </w:t>
      </w:r>
      <w:hyperlink r:id="rId18">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individual’s license to practice public accounting has been suspended, revoked, or otherwise disciplined by a licensing authority in this or another state, territory, or country, for any cause other than failure to pay appropriate fees. “Disciplined” includes the voluntary surrender of a license to resolve a pending disciplinary investigation or proceeding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individual’s right to practice public accounting before any state or federal agency, or the PCAOB,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has applied for licensure as a certified public accountant in Iowa or another jurisdiction and the application has been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penalties have been imposed against the individual pursuant to Iowa Code section </w:t>
      </w:r>
      <w:hyperlink r:id="rId19">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individual’s authority to exercise a practice privilege has been revoked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1039.4(2)</w:t>
      </w:r>
      <w:r>
        <w:rPr>
          <w:rFonts w:ascii="Times New Roman" w:hAnsi="Times New Roman"/>
          <w:b w:val="false"/>
          <w:i w:val="false"/>
          <w:color w:val="000000"/>
          <w:sz w:val="22"/>
        </w:rPr>
        <w:t> </w:t>
      </w:r>
      <w:r>
        <w:rPr>
          <w:rFonts w:ascii="Times New Roman" w:hAnsi="Times New Roman"/>
          <w:b w:val="false"/>
          <w:i w:val="false"/>
          <w:color w:val="000000"/>
          <w:sz w:val="22"/>
        </w:rPr>
        <w:t>Individuals precluded from exercising a practice privilege under this rule may apply for licensure in Iowa if otherwise qualified. The board will determine when an application is submitted whether the criminal or disciplinary history or other regulatory action provides a ground to deny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481—1039.5</w:t>
      </w:r>
      <w:r>
        <w:rPr>
          <w:rFonts w:ascii="Times New Roman" w:hAnsi="Times New Roman"/>
          <w:b/>
          <w:i w:val="false"/>
          <w:color w:val="000000"/>
          <w:sz w:val="22"/>
        </w:rPr>
        <w:t xml:space="preserve">(542) </w:t>
      </w:r>
      <w:r>
        <w:rPr>
          <w:rFonts w:ascii="Times New Roman" w:hAnsi="Times New Roman"/>
          <w:b/>
          <w:i w:val="false"/>
          <w:color w:val="000000"/>
          <w:sz w:val="22"/>
        </w:rPr>
        <w:t xml:space="preserve">Attest and compilation services. </w:t>
      </w:r>
      <w:r>
        <w:rPr>
          <w:rFonts w:ascii="Times New Roman" w:hAnsi="Times New Roman"/>
          <w:b w:val="false"/>
          <w:i w:val="false"/>
          <w:color w:val="000000"/>
          <w:sz w:val="22"/>
        </w:rPr>
        <w:t xml:space="preserve">Individuals providing compilation services in Iowa or for a client with a home office in Iowa need to comply with the peer review provisions of Iowa Code section </w:t>
      </w:r>
      <w:hyperlink r:id="rId20">
        <w:r>
          <w:rPr>
            <w:rStyle w:val="Hyperlink"/>
            <w:rFonts w:ascii="Times New Roman" w:hAnsi="Times New Roman"/>
            <w:b w:val="false"/>
            <w:i w:val="false"/>
            <w:color w:val="000000"/>
            <w:sz w:val="22"/>
          </w:rPr>
          <w:t>542.6(6)</w:t>
        </w:r>
      </w:hyperlink>
      <w:r>
        <w:rPr>
          <w:rFonts w:ascii="Times New Roman" w:hAnsi="Times New Roman"/>
          <w:b w:val="false"/>
          <w:i w:val="false"/>
          <w:color w:val="000000"/>
          <w:sz w:val="22"/>
        </w:rPr>
        <w:t xml:space="preserve"> or provide such services through a CPA or LPA firm, or a substantially equivalent firm that holds a valid license in the firm’s principal place of business and that complies with the peer review and ownership provisions of Iowa Code section </w:t>
      </w:r>
      <w:hyperlink r:id="rId2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481—1039.6</w:t>
      </w:r>
      <w:r>
        <w:rPr>
          <w:rFonts w:ascii="Times New Roman" w:hAnsi="Times New Roman"/>
          <w:b/>
          <w:i w:val="false"/>
          <w:color w:val="000000"/>
          <w:sz w:val="22"/>
        </w:rPr>
        <w:t xml:space="preserve">(542) </w:t>
      </w:r>
      <w:r>
        <w:rPr>
          <w:rFonts w:ascii="Times New Roman" w:hAnsi="Times New Roman"/>
          <w:b/>
          <w:i w:val="false"/>
          <w:color w:val="000000"/>
          <w:sz w:val="22"/>
        </w:rPr>
        <w:t xml:space="preserve">Rights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satisfy the conditions for a practice privilege may practice public accounting in Iowa or for a client with a home office in Iowa in person or by telephone, mail, or electronic means without licensure under Iowa Code chapter </w:t>
      </w:r>
      <w:hyperlink r:id="rId2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notice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1039.6(2)</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lawfully practicing public accounting under a practice privilege may use the title “CPA” as long as they do not have an office in Iowa, except as provided in subrule </w:t>
      </w:r>
      <w:hyperlink r:id="rId24">
        <w:r>
          <w:rPr>
            <w:rStyle w:val="Hyperlink"/>
            <w:rFonts w:ascii="Times New Roman" w:hAnsi="Times New Roman"/>
            <w:b w:val="false"/>
            <w:i w:val="false"/>
            <w:color w:val="000000"/>
            <w:sz w:val="22"/>
          </w:rPr>
          <w:t>1039.3(2)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1039.6(3)</w:t>
      </w:r>
      <w:r>
        <w:rPr>
          <w:rFonts w:ascii="Times New Roman" w:hAnsi="Times New Roman"/>
          <w:b w:val="false"/>
          <w:i w:val="false"/>
          <w:color w:val="000000"/>
          <w:sz w:val="22"/>
        </w:rPr>
        <w:t> </w:t>
      </w:r>
      <w:r>
        <w:rPr>
          <w:rFonts w:ascii="Times New Roman" w:hAnsi="Times New Roman"/>
          <w:b w:val="false"/>
          <w:i w:val="false"/>
          <w:color w:val="000000"/>
          <w:sz w:val="22"/>
        </w:rPr>
        <w:t>Individuals practicing public accounting in Iowa or for a client with a home office in Iowa while exercising a practice privilege are subject to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privilege practitioners are not allowed to make any representation tending to falsely indicate that the individuals are licensed under Iowa Code chapter </w:t>
      </w:r>
      <w:hyperlink r:id="rId2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Such individuals may truthfully identify themselves as licensed in any jurisdiction in which they hold a valid, active, unexpired license to practice as a certified public accountant. For example, a practice privilege practitioner could not use the title “Iowa CPA” or otherwise state or imply licensure in Iowa, but, if true, the individual could use a title such as “CPA, licensed in Texas” or “Florida CPA.” Such individuals could also truthfully state that they are CPAs practicing under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privilege practitioners will provide, upon a client’s or prospective client’s request, accurate information on the state or states of licensure, principal place of business, contact information, and manner in which licensure status can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privilege practitioners will comply with all professional standards, laws, and rules that apply to licensees performing the same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1039.6(4)</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exercising the practice privilege provided in Iowa Code section </w:t>
      </w:r>
      <w:hyperlink r:id="rId2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Consents to the personal and subject matter jurisdiction and regulatory authority of the board including, but not limited to, the board’s jurisdiction to revoke the practice privilege or otherwise take action under Iowa Code section </w:t>
      </w:r>
      <w:hyperlink r:id="rId27">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for any violation of Iowa Code chapter </w:t>
      </w:r>
      <w:hyperlink r:id="rId2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Appoints the regulatory body of the state that issued the license in the individual’s principal place of business as the agent upon whom process may be served in any action or proceeding by the board against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supply the board, upon the board’s request and without subpoena, such information or records licensees are similarly obligated to provide the board under Iowa Code chapter </w:t>
      </w:r>
      <w:hyperlink r:id="rId2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including but not limited to the information described in Iowa Code section </w:t>
      </w:r>
      <w:hyperlink r:id="rId30">
        <w:r>
          <w:rPr>
            <w:rStyle w:val="Hyperlink"/>
            <w:rFonts w:ascii="Times New Roman" w:hAnsi="Times New Roman"/>
            <w:b w:val="false"/>
            <w:i w:val="false"/>
            <w:color w:val="000000"/>
            <w:sz w:val="22"/>
          </w:rPr>
          <w:t>542.20(7)</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promptly cease offering or providing public accounting services in Iowa or for a client with a home office in Iowa if the license in the individual’s principal place of business expires or is otherwise no longer in good standing, or if any of the conditions for exercising the practice privilege are no longer satisfied, or if the board revokes the practice privilege.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481—1039.7</w:t>
      </w:r>
      <w:r>
        <w:rPr>
          <w:rFonts w:ascii="Times New Roman" w:hAnsi="Times New Roman"/>
          <w:b/>
          <w:i w:val="false"/>
          <w:color w:val="000000"/>
          <w:sz w:val="22"/>
        </w:rPr>
        <w:t xml:space="preserve">(542)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1039.7(1)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purporting to practice public accounting under a practice privilege who are ineligible to exercise a practice privilege or who fail to satisfy the conditions for exercising a practice privilege are subject to all of the penalties that apply to unlicensed persons, including the criminal, administrative, and civil penalties described in Iowa Code sections </w:t>
      </w:r>
      <w:hyperlink r:id="rId31">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1039.7(2)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acting or purporting to act under a practice privilege engages in any act or practice that does or may in the future violate Iowa Code chapter </w:t>
      </w:r>
      <w:hyperlink r:id="rId3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the board may take any or all of the following actions,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to the district court for an injunction, restraining order, or other order, pursuant to Iowa Code section </w:t>
      </w:r>
      <w:hyperlink r:id="rId34">
        <w:r>
          <w:rPr>
            <w:rStyle w:val="Hyperlink"/>
            <w:rFonts w:ascii="Times New Roman" w:hAnsi="Times New Roman"/>
            <w:b w:val="false"/>
            <w:i w:val="false"/>
            <w:color w:val="000000"/>
            <w:sz w:val="22"/>
          </w:rPr>
          <w:t>542.14(1)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an order to require compliance with Iowa Code chapter </w:t>
      </w:r>
      <w:hyperlink r:id="rId3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and impose a civil penalty pursuant to Iowa Code section </w:t>
      </w:r>
      <w:hyperlink r:id="rId3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Deny the subsequent license application of the violator or the violator’s firm, pursuant to Iowa Code section </w:t>
      </w:r>
      <w:hyperlink r:id="rId37">
        <w:r>
          <w:rPr>
            <w:rStyle w:val="Hyperlink"/>
            <w:rFonts w:ascii="Times New Roman" w:hAnsi="Times New Roman"/>
            <w:b w:val="false"/>
            <w:i w:val="false"/>
            <w:color w:val="000000"/>
            <w:sz w:val="22"/>
          </w:rPr>
          <w:t>542.20(4)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complaint or other relevant information to the jurisdiction that issued a license to the alleged violator;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Take disciplinary action against the individual pursuant to Iowa Code section </w:t>
      </w:r>
      <w:hyperlink r:id="rId38">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individual holds an inactive or lapsed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1039.7(3)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filed with the board alleging violations by individuals who are not licensed by the board, including those acting or purporting to act under a practice privilege, are not confidential under Iowa Code section </w:t>
      </w:r>
      <w:hyperlink r:id="rId3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will not be treated as confidential unless otherwise provided in Iowa Code chapter </w:t>
      </w:r>
      <w:hyperlink r:id="rId4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1039.7(4)</w:t>
      </w:r>
      <w:r>
        <w:rPr>
          <w:rFonts w:ascii="Times New Roman" w:hAnsi="Times New Roman"/>
          <w:b w:val="false"/>
          <w:i w:val="false"/>
          <w:color w:val="000000"/>
          <w:sz w:val="22"/>
        </w:rPr>
        <w:t> </w:t>
      </w:r>
      <w:r>
        <w:rPr>
          <w:rFonts w:ascii="Times New Roman" w:hAnsi="Times New Roman"/>
          <w:b w:val="false"/>
          <w:i w:val="false"/>
          <w:color w:val="000000"/>
          <w:sz w:val="22"/>
        </w:rPr>
        <w:t>Persons filing complaints with the board against individuals acting or purporting to act under a practice privilege should provide as much information as possible to assist the board in locating the individual and in determining whether the individual is licensed in any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481—1039.8</w:t>
      </w:r>
      <w:r>
        <w:rPr>
          <w:rFonts w:ascii="Times New Roman" w:hAnsi="Times New Roman"/>
          <w:b/>
          <w:i w:val="false"/>
          <w:color w:val="000000"/>
          <w:sz w:val="22"/>
        </w:rPr>
        <w:t xml:space="preserve">(542) </w:t>
      </w:r>
      <w:r>
        <w:rPr>
          <w:rFonts w:ascii="Times New Roman" w:hAnsi="Times New Roman"/>
          <w:b/>
          <w:i w:val="false"/>
          <w:color w:val="000000"/>
          <w:sz w:val="22"/>
        </w:rPr>
        <w:t xml:space="preserve">Relationship between Iowa licensure and the exercise of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1039.8(1)</w:t>
      </w:r>
      <w:r>
        <w:rPr>
          <w:rFonts w:ascii="Times New Roman" w:hAnsi="Times New Roman"/>
          <w:b w:val="false"/>
          <w:i w:val="false"/>
          <w:color w:val="000000"/>
          <w:sz w:val="22"/>
        </w:rPr>
        <w:t> </w:t>
      </w:r>
      <w:r>
        <w:rPr>
          <w:rFonts w:ascii="Times New Roman" w:hAnsi="Times New Roman"/>
          <w:b w:val="false"/>
          <w:i/>
          <w:color w:val="000000"/>
          <w:sz w:val="22"/>
        </w:rPr>
        <w:t xml:space="preserve">Active Iowa licensees. </w:t>
      </w:r>
      <w:r>
        <w:rPr>
          <w:rFonts w:ascii="Times New Roman" w:hAnsi="Times New Roman"/>
          <w:b w:val="false"/>
          <w:i w:val="false"/>
          <w:color w:val="000000"/>
          <w:sz w:val="22"/>
        </w:rPr>
        <w:t xml:space="preserve">An Iowa licensee holding an active CPA certificate is treated for all purposes as an Iowa licensee and is not subject to the provisions of Iowa Code section </w:t>
      </w:r>
      <w:hyperlink r:id="rId41">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1039.8(2)</w:t>
      </w:r>
      <w:r>
        <w:rPr>
          <w:rFonts w:ascii="Times New Roman" w:hAnsi="Times New Roman"/>
          <w:b w:val="false"/>
          <w:i w:val="false"/>
          <w:color w:val="000000"/>
          <w:sz w:val="22"/>
        </w:rPr>
        <w:t> </w:t>
      </w:r>
      <w:r>
        <w:rPr>
          <w:rFonts w:ascii="Times New Roman" w:hAnsi="Times New Roman"/>
          <w:b w:val="false"/>
          <w:i/>
          <w:color w:val="000000"/>
          <w:sz w:val="22"/>
        </w:rPr>
        <w:t xml:space="preserve">Inactive Iowa licensees. </w:t>
      </w:r>
      <w:r>
        <w:rPr>
          <w:rFonts w:ascii="Times New Roman" w:hAnsi="Times New Roman"/>
          <w:b w:val="false"/>
          <w:i w:val="false"/>
          <w:color w:val="000000"/>
          <w:sz w:val="22"/>
        </w:rPr>
        <w:t xml:space="preserve">An Iowa licensee holding an inactive CPA certificate is precluded by Iowa Code section </w:t>
      </w:r>
      <w:hyperlink r:id="rId42">
        <w:r>
          <w:rPr>
            <w:rStyle w:val="Hyperlink"/>
            <w:rFonts w:ascii="Times New Roman" w:hAnsi="Times New Roman"/>
            <w:b w:val="false"/>
            <w:i w:val="false"/>
            <w:color w:val="000000"/>
            <w:sz w:val="22"/>
          </w:rPr>
          <w:t>542.6(3)</w:t>
        </w:r>
      </w:hyperlink>
      <w:r>
        <w:rPr>
          <w:rFonts w:ascii="Times New Roman" w:hAnsi="Times New Roman"/>
          <w:b w:val="false"/>
          <w:i w:val="false"/>
          <w:color w:val="000000"/>
          <w:sz w:val="22"/>
        </w:rPr>
        <w:t xml:space="preserve"> and rule </w:t>
      </w:r>
      <w:hyperlink r:id="rId43">
        <w:r>
          <w:rPr>
            <w:rStyle w:val="Hyperlink"/>
            <w:rFonts w:ascii="Times New Roman" w:hAnsi="Times New Roman"/>
            <w:b w:val="false"/>
            <w:i w:val="false"/>
            <w:color w:val="000000"/>
            <w:sz w:val="22"/>
          </w:rPr>
          <w:t>481—1025.9</w:t>
        </w:r>
      </w:hyperlink>
      <w:r>
        <w:rPr>
          <w:rFonts w:ascii="Times New Roman" w:hAnsi="Times New Roman"/>
          <w:b w:val="false"/>
          <w:i w:val="false"/>
          <w:color w:val="000000"/>
          <w:sz w:val="22"/>
        </w:rPr>
        <w:t>(272C,542) from performing attest or compilation services or using the title “CPA” while performing public accounting services in Iowa or for a client with a home office in Iowa. The practice of an inactive CPA is restricted because the continuing education necessary to renew in active status does not apply to those renewing in inactive status. Some individuals holding an inactive Iowa CPA certificate may, however, hold an active CPA certificate in another jurisdiction in which they maintain their principal place of business and satisfy continuing education obligations. Such individuals may have maintained an inactive Iowa CPA certificate solely to facilitate reinstatement to active status when active Iowa licensure is necessary in their practice. The following provisions apply to inactive Iowa licensees who may wish to exercise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in which an inactive Iowa licensee is alleged to have improperly used the title “CPA” or otherwise practiced public accounting on an inactive license, the board will consider whether the inactive licensee, at the time of the events at issue, satisfied the conditions for a practice privilege under Iowa Code section </w:t>
      </w:r>
      <w:hyperlink r:id="rId4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take care to avoid public confusion about licensure status as provided in </w:t>
      </w:r>
      <w:hyperlink r:id="rId45">
        <w:r>
          <w:rPr>
            <w:rStyle w:val="Hyperlink"/>
            <w:rFonts w:ascii="Times New Roman" w:hAnsi="Times New Roman"/>
            <w:b w:val="false"/>
            <w:i w:val="false"/>
            <w:color w:val="000000"/>
            <w:sz w:val="22"/>
          </w:rPr>
          <w:t>481—subrule 1025.1(6)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an individual holding an inactive Iowa CPA certificate will be prosecuted as disciplinary proceedings against a licensee under Iowa Code section </w:t>
      </w:r>
      <w:hyperlink r:id="rId46">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enforced under the provisions of Iowa Code sections </w:t>
      </w:r>
      <w:hyperlink r:id="rId47">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1039.8(3)</w:t>
      </w:r>
      <w:r>
        <w:rPr>
          <w:rFonts w:ascii="Times New Roman" w:hAnsi="Times New Roman"/>
          <w:b w:val="false"/>
          <w:i w:val="false"/>
          <w:color w:val="000000"/>
          <w:sz w:val="22"/>
        </w:rPr>
        <w:t> </w:t>
      </w:r>
      <w:r>
        <w:rPr>
          <w:rFonts w:ascii="Times New Roman" w:hAnsi="Times New Roman"/>
          <w:b w:val="false"/>
          <w:i/>
          <w:color w:val="000000"/>
          <w:sz w:val="22"/>
        </w:rPr>
        <w:t xml:space="preserve">Lapsed Iowa licensees. </w:t>
      </w:r>
      <w:r>
        <w:rPr>
          <w:rFonts w:ascii="Times New Roman" w:hAnsi="Times New Roman"/>
          <w:b w:val="false"/>
          <w:i w:val="false"/>
          <w:color w:val="000000"/>
          <w:sz w:val="22"/>
        </w:rPr>
        <w:t>An Iowa licensee holding a lapsed Iowa CPA certificate is not authorized to perform attest or compilation services or to otherwise practice public accounting using the title “CPA” in Iowa or for a client with a home office in Iowa. A lapsed licensee is subject to discipline for practicing on a lapsed license or representing oneself as a “CPA” in any context unless the licensee truthfully discloses that the certificate has lapsed. Some individuals holding lapsed Iowa CPA certificates may, however, hold active CPA certificates in another jurisdiction in which the individuals maintain their principal place of business. Such individuals may have intentionally allowed their Iowa CPA certificates to lapse because the individuals no longer need an active Iowa license in their practice. The following provisions apply to lapsed Iowa licensees who may wish to exercise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in which a lapsed Iowa licensee is alleged to have improperly used the title “CPA” or otherwise practiced public accounting on a lapsed license, the board will consider whether the lapsed licensee, at the time of the events at issue, satisfied the conditions for a practice privilege under Iowa Code section </w:t>
      </w:r>
      <w:hyperlink r:id="rId4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take care to avoid public confusion about licensure status as provided in </w:t>
      </w:r>
      <w:hyperlink r:id="rId50">
        <w:r>
          <w:rPr>
            <w:rStyle w:val="Hyperlink"/>
            <w:rFonts w:ascii="Times New Roman" w:hAnsi="Times New Roman"/>
            <w:b w:val="false"/>
            <w:i w:val="false"/>
            <w:color w:val="000000"/>
            <w:sz w:val="22"/>
          </w:rPr>
          <w:t>481—subrule 1025.1(6)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an individual holding a lapsed Iowa CPA certificate will be prosecuted as disciplinary proceedings against a licensee under Iowa Code section </w:t>
      </w:r>
      <w:hyperlink r:id="rId51">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prosecuted under the provisions of Iowa Code sections </w:t>
      </w:r>
      <w:hyperlink r:id="rId52">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1039.8(4)</w:t>
      </w:r>
      <w:r>
        <w:rPr>
          <w:rFonts w:ascii="Times New Roman" w:hAnsi="Times New Roman"/>
          <w:b w:val="false"/>
          <w:i w:val="false"/>
          <w:color w:val="000000"/>
          <w:sz w:val="22"/>
        </w:rPr>
        <w:t> </w:t>
      </w:r>
      <w:r>
        <w:rPr>
          <w:rFonts w:ascii="Times New Roman" w:hAnsi="Times New Roman"/>
          <w:b w:val="false"/>
          <w:i/>
          <w:color w:val="000000"/>
          <w:sz w:val="22"/>
        </w:rPr>
        <w:t xml:space="preserve">Former Iowa licensees. </w:t>
      </w:r>
      <w:r>
        <w:rPr>
          <w:rFonts w:ascii="Times New Roman" w:hAnsi="Times New Roman"/>
          <w:b w:val="false"/>
          <w:i w:val="false"/>
          <w:color w:val="000000"/>
          <w:sz w:val="22"/>
        </w:rPr>
        <w:t>An individual who held an Iowa CPA certificate at one time whose Iowa CPA certificate has been revoked or surrendered in connection with a disciplinary investigation or proceeding is barred from performing attest or compilation services or using the title “CPA” whether or not such individual may otherwise qualify for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former Iowa licensees described in this subrule are ineligible to exercise the practice privilege described in Iowa Code section </w:t>
      </w:r>
      <w:hyperlink r:id="rId5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Code chapter </w:t>
      </w:r>
      <w:hyperlink r:id="rId5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by former Iowa licensees are subject to the criminal, civil and administrative remedies described in Iowa Code sections </w:t>
      </w:r>
      <w:hyperlink r:id="rId5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 xml:space="preserve">, and may also be prosecuted as disciplinary proceedings under Iowa Code section </w:t>
      </w:r>
      <w:hyperlink r:id="rId58">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license remains subject to reinstatement under Iowa Code section </w:t>
      </w:r>
      <w:hyperlink r:id="rId59">
        <w:r>
          <w:rPr>
            <w:rStyle w:val="Hyperlink"/>
            <w:rFonts w:ascii="Times New Roman" w:hAnsi="Times New Roman"/>
            <w:b w:val="false"/>
            <w:i w:val="false"/>
            <w:color w:val="000000"/>
            <w:sz w:val="22"/>
          </w:rPr>
          <w:t>542.12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7695C</w:t>
      </w:r>
      <w:r>
        <w:rPr>
          <w:rFonts w:ascii="Times New Roman" w:hAnsi="Times New Roman"/>
          <w:b w:val="false"/>
          <w:i w:val="false"/>
          <w:color w:val="000000"/>
          <w:sz w:val="21"/>
        </w:rPr>
        <w:t xml:space="preserve"> (Notice ARC 7402C,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6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20.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542.19.pdf" Type="http://schemas.openxmlformats.org/officeDocument/2006/relationships/hyperlink" Id="rId7"/>
    <Relationship TargetMode="External" Target="https://www.legis.iowa.gov/docs/iac/rule/481.1029.5.pdf" Type="http://schemas.openxmlformats.org/officeDocument/2006/relationships/hyperlink" Id="rId8"/>
    <Relationship TargetMode="External" Target="https://www.legis.iowa.gov/docs/ico/chapter/11.pdf" Type="http://schemas.openxmlformats.org/officeDocument/2006/relationships/hyperlink" Id="rId9"/>
    <Relationship TargetMode="External" Target="https://www.legis.iowa.gov/docs/ico/chapter/542.7.pdf" Type="http://schemas.openxmlformats.org/officeDocument/2006/relationships/hyperlink" Id="rId10"/>
    <Relationship TargetMode="External" Target="https://www.legis.iowa.gov/docs/ico/chapter/542.8.pdf" Type="http://schemas.openxmlformats.org/officeDocument/2006/relationships/hyperlink" Id="rId11"/>
    <Relationship TargetMode="External" Target="https://www.legis.iowa.gov/docs/ico/chapter/542.7.pdf" Type="http://schemas.openxmlformats.org/officeDocument/2006/relationships/hyperlink" Id="rId12"/>
    <Relationship TargetMode="External" Target="https://www.legis.iowa.gov/docs/ico/chapter/542.8.pdf" Type="http://schemas.openxmlformats.org/officeDocument/2006/relationships/hyperlink" Id="rId13"/>
    <Relationship TargetMode="External" Target="https://www.legis.iowa.gov/docs/ico/chapter/542.pdf" Type="http://schemas.openxmlformats.org/officeDocument/2006/relationships/hyperlink" Id="rId14"/>
    <Relationship TargetMode="External" Target="https://www.legis.iowa.gov/docs/ico/chapter/542.19.pdf" Type="http://schemas.openxmlformats.org/officeDocument/2006/relationships/hyperlink" Id="rId15"/>
    <Relationship TargetMode="External" Target="https://www.legis.iowa.gov/docs/iac/chapter/481.1029.pdf" Type="http://schemas.openxmlformats.org/officeDocument/2006/relationships/hyperlink" Id="rId16"/>
    <Relationship TargetMode="External" Target="https://www.legis.iowa.gov/docs/ico/chapter/542.20.pdf" Type="http://schemas.openxmlformats.org/officeDocument/2006/relationships/hyperlink" Id="rId17"/>
    <Relationship TargetMode="External" Target="https://www.legis.iowa.gov/docs/ico/chapter/542.5.pdf" Type="http://schemas.openxmlformats.org/officeDocument/2006/relationships/hyperlink" Id="rId18"/>
    <Relationship TargetMode="External" Target="https://www.legis.iowa.gov/docs/ico/chapter/542.14.pdf" Type="http://schemas.openxmlformats.org/officeDocument/2006/relationships/hyperlink" Id="rId19"/>
    <Relationship TargetMode="External" Target="https://www.legis.iowa.gov/docs/ico/chapter/542.6.pdf" Type="http://schemas.openxmlformats.org/officeDocument/2006/relationships/hyperlink" Id="rId20"/>
    <Relationship TargetMode="External" Target="https://www.legis.iowa.gov/docs/ico/chapter/542.7.pdf" Type="http://schemas.openxmlformats.org/officeDocument/2006/relationships/hyperlink" Id="rId21"/>
    <Relationship TargetMode="External" Target="https://www.legis.iowa.gov/docs/ico/chapter/542.8.pdf" Type="http://schemas.openxmlformats.org/officeDocument/2006/relationships/hyperlink" Id="rId22"/>
    <Relationship TargetMode="External" Target="https://www.legis.iowa.gov/docs/ico/chapter/542.pdf" Type="http://schemas.openxmlformats.org/officeDocument/2006/relationships/hyperlink" Id="rId23"/>
    <Relationship TargetMode="External" Target="https://www.legis.iowa.gov/docs/iac/rule/481.1039.3.pdf" Type="http://schemas.openxmlformats.org/officeDocument/2006/relationships/hyperlink" Id="rId24"/>
    <Relationship TargetMode="External" Target="https://www.legis.iowa.gov/docs/ico/chapter/542.pdf" Type="http://schemas.openxmlformats.org/officeDocument/2006/relationships/hyperlink" Id="rId25"/>
    <Relationship TargetMode="External" Target="https://www.legis.iowa.gov/docs/ico/chapter/542.20.pdf" Type="http://schemas.openxmlformats.org/officeDocument/2006/relationships/hyperlink" Id="rId26"/>
    <Relationship TargetMode="External" Target="https://www.legis.iowa.gov/docs/ico/chapter/542.14.pdf" Type="http://schemas.openxmlformats.org/officeDocument/2006/relationships/hyperlink" Id="rId27"/>
    <Relationship TargetMode="External" Target="https://www.legis.iowa.gov/docs/ico/chapter/542.pdf" Type="http://schemas.openxmlformats.org/officeDocument/2006/relationships/hyperlink" Id="rId28"/>
    <Relationship TargetMode="External" Target="https://www.legis.iowa.gov/docs/ico/chapter/542.pdf" Type="http://schemas.openxmlformats.org/officeDocument/2006/relationships/hyperlink" Id="rId29"/>
    <Relationship TargetMode="External" Target="https://www.legis.iowa.gov/docs/ico/chapter/542.20.pdf" Type="http://schemas.openxmlformats.org/officeDocument/2006/relationships/hyperlink" Id="rId30"/>
    <Relationship TargetMode="External" Target="https://www.legis.iowa.gov/docs/ico/chapter/542.14.pdf" Type="http://schemas.openxmlformats.org/officeDocument/2006/relationships/hyperlink" Id="rId31"/>
    <Relationship TargetMode="External" Target="https://www.legis.iowa.gov/docs/ico/chapter/542.15.pdf" Type="http://schemas.openxmlformats.org/officeDocument/2006/relationships/hyperlink" Id="rId32"/>
    <Relationship TargetMode="External" Target="https://www.legis.iowa.gov/docs/ico/chapter/542.pdf" Type="http://schemas.openxmlformats.org/officeDocument/2006/relationships/hyperlink" Id="rId33"/>
    <Relationship TargetMode="External" Target="https://www.legis.iowa.gov/docs/ico/chapter/542.14.pdf" Type="http://schemas.openxmlformats.org/officeDocument/2006/relationships/hyperlink" Id="rId34"/>
    <Relationship TargetMode="External" Target="https://www.legis.iowa.gov/docs/ico/chapter/542.pdf" Type="http://schemas.openxmlformats.org/officeDocument/2006/relationships/hyperlink" Id="rId35"/>
    <Relationship TargetMode="External" Target="https://www.legis.iowa.gov/docs/ico/chapter/542.14.pdf" Type="http://schemas.openxmlformats.org/officeDocument/2006/relationships/hyperlink" Id="rId36"/>
    <Relationship TargetMode="External" Target="https://www.legis.iowa.gov/docs/ico/chapter/542.20.pdf" Type="http://schemas.openxmlformats.org/officeDocument/2006/relationships/hyperlink" Id="rId37"/>
    <Relationship TargetMode="External" Target="https://www.legis.iowa.gov/docs/ico/chapter/542.10.pdf" Type="http://schemas.openxmlformats.org/officeDocument/2006/relationships/hyperlink" Id="rId38"/>
    <Relationship TargetMode="External" Target="https://www.legis.iowa.gov/docs/ico/chapter/272C.6.pdf" Type="http://schemas.openxmlformats.org/officeDocument/2006/relationships/hyperlink" Id="rId39"/>
    <Relationship TargetMode="External" Target="https://www.legis.iowa.gov/docs/ico/chapter/22.pdf" Type="http://schemas.openxmlformats.org/officeDocument/2006/relationships/hyperlink" Id="rId40"/>
    <Relationship TargetMode="External" Target="https://www.legis.iowa.gov/docs/ico/chapter/542.20.pdf" Type="http://schemas.openxmlformats.org/officeDocument/2006/relationships/hyperlink" Id="rId41"/>
    <Relationship TargetMode="External" Target="https://www.legis.iowa.gov/docs/ico/chapter/542.6.pdf" Type="http://schemas.openxmlformats.org/officeDocument/2006/relationships/hyperlink" Id="rId42"/>
    <Relationship TargetMode="External" Target="https://www.legis.iowa.gov/docs/iac/rule/481.1025.9.pdf" Type="http://schemas.openxmlformats.org/officeDocument/2006/relationships/hyperlink" Id="rId43"/>
    <Relationship TargetMode="External" Target="https://www.legis.iowa.gov/docs/ico/chapter/542.20.pdf" Type="http://schemas.openxmlformats.org/officeDocument/2006/relationships/hyperlink" Id="rId44"/>
    <Relationship TargetMode="External" Target="https://www.legis.iowa.gov/docs/iac/rule/481.1025.1.pdf" Type="http://schemas.openxmlformats.org/officeDocument/2006/relationships/hyperlink" Id="rId45"/>
    <Relationship TargetMode="External" Target="https://www.legis.iowa.gov/docs/ico/chapter/542.10.pdf" Type="http://schemas.openxmlformats.org/officeDocument/2006/relationships/hyperlink" Id="rId46"/>
    <Relationship TargetMode="External" Target="https://www.legis.iowa.gov/docs/ico/chapter/542.14.pdf" Type="http://schemas.openxmlformats.org/officeDocument/2006/relationships/hyperlink" Id="rId47"/>
    <Relationship TargetMode="External" Target="https://www.legis.iowa.gov/docs/ico/chapter/542.15.pdf" Type="http://schemas.openxmlformats.org/officeDocument/2006/relationships/hyperlink" Id="rId48"/>
    <Relationship TargetMode="External" Target="https://www.legis.iowa.gov/docs/ico/chapter/542.20.pdf" Type="http://schemas.openxmlformats.org/officeDocument/2006/relationships/hyperlink" Id="rId49"/>
    <Relationship TargetMode="External" Target="https://www.legis.iowa.gov/docs/iac/rule/481.1025.1.pdf" Type="http://schemas.openxmlformats.org/officeDocument/2006/relationships/hyperlink" Id="rId50"/>
    <Relationship TargetMode="External" Target="https://www.legis.iowa.gov/docs/ico/chapter/542.10.pdf" Type="http://schemas.openxmlformats.org/officeDocument/2006/relationships/hyperlink" Id="rId51"/>
    <Relationship TargetMode="External" Target="https://www.legis.iowa.gov/docs/ico/chapter/542.14.pdf" Type="http://schemas.openxmlformats.org/officeDocument/2006/relationships/hyperlink" Id="rId52"/>
    <Relationship TargetMode="External" Target="https://www.legis.iowa.gov/docs/ico/chapter/542.15.pdf" Type="http://schemas.openxmlformats.org/officeDocument/2006/relationships/hyperlink" Id="rId53"/>
    <Relationship TargetMode="External" Target="https://www.legis.iowa.gov/docs/ico/chapter/542.20.pdf" Type="http://schemas.openxmlformats.org/officeDocument/2006/relationships/hyperlink" Id="rId54"/>
    <Relationship TargetMode="External" Target="https://www.legis.iowa.gov/docs/ico/chapter/542.pdf" Type="http://schemas.openxmlformats.org/officeDocument/2006/relationships/hyperlink" Id="rId55"/>
    <Relationship TargetMode="External" Target="https://www.legis.iowa.gov/docs/ico/chapter/542.14.pdf" Type="http://schemas.openxmlformats.org/officeDocument/2006/relationships/hyperlink" Id="rId56"/>
    <Relationship TargetMode="External" Target="https://www.legis.iowa.gov/docs/ico/chapter/542.15.pdf" Type="http://schemas.openxmlformats.org/officeDocument/2006/relationships/hyperlink" Id="rId57"/>
    <Relationship TargetMode="External" Target="https://www.legis.iowa.gov/docs/ico/chapter/542.10.pdf" Type="http://schemas.openxmlformats.org/officeDocument/2006/relationships/hyperlink" Id="rId58"/>
    <Relationship TargetMode="External" Target="https://www.legis.iowa.gov/docs/ico/chapter/542.12.pdf" Type="http://schemas.openxmlformats.org/officeDocument/2006/relationships/hyperlink" Id="rId59"/>
    <Relationship TargetMode="External" Target="https://www.legis.iowa.gov/docs/ico/chapter/542.20.pdf" Type="http://schemas.openxmlformats.org/officeDocument/2006/relationships/hyperlink" Id="rId60"/>
    <Relationship Target="footer.xml" Type="http://schemas.openxmlformats.org/officeDocument/2006/relationships/footer" Id="rId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