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w:t>
      </w:r>
    </w:p>
    <w:p>
      <w:pPr>
        <w:spacing w:before="0" w:after="0"/>
        <w:ind w:left="120"/>
        <w:jc w:val="center"/>
      </w:pPr>
      <w:r>
        <w:rPr>
          <w:rFonts w:ascii="Times New Roman" w:hAnsi="Times New Roman"/>
          <w:b w:val="false"/>
          <w:i w:val="false"/>
          <w:color w:val="000000"/>
          <w:sz w:val="21"/>
        </w:rPr>
        <w:t>SPECIALIZED MANAGED CARE PROGRAMS</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441—88.1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PACE service site” </w:t>
      </w:r>
      <w:r>
        <w:rPr>
          <w:rFonts w:ascii="Times New Roman" w:hAnsi="Times New Roman"/>
          <w:b w:val="false"/>
          <w:i w:val="false"/>
          <w:color w:val="000000"/>
          <w:sz w:val="22"/>
        </w:rPr>
        <w:t>means a location outside a primary or alternate PACE center in which one or more PACE services are offered to PACE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payment” </w:t>
      </w:r>
      <w:r>
        <w:rPr>
          <w:rFonts w:ascii="Times New Roman" w:hAnsi="Times New Roman"/>
          <w:b w:val="false"/>
          <w:i w:val="false"/>
          <w:color w:val="000000"/>
          <w:sz w:val="22"/>
        </w:rPr>
        <w:t>means the monthly payment to PACE on behalf of each Medicaid participant for the provision of covered medical and supportive services. Payment is made regardless of whether the participant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 person who is enrolled in a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PACE regulations” </w:t>
      </w:r>
      <w:r>
        <w:rPr>
          <w:rFonts w:ascii="Times New Roman" w:hAnsi="Times New Roman"/>
          <w:b w:val="false"/>
          <w:i w:val="false"/>
          <w:color w:val="000000"/>
          <w:sz w:val="22"/>
        </w:rPr>
        <w:t xml:space="preserve">means the standards published in </w:t>
      </w:r>
      <w:r>
        <w:rPr>
          <w:rFonts w:ascii="Times New Roman" w:hAnsi="Times New Roman"/>
          <w:b w:val="false"/>
          <w:i w:val="false"/>
          <w:color w:val="000000"/>
          <w:sz w:val="22"/>
        </w:rPr>
        <w:t>42 CFR Part 460</w:t>
      </w:r>
      <w:r>
        <w:rPr>
          <w:rFonts w:ascii="Times New Roman" w:hAnsi="Times New Roman"/>
          <w:b w:val="false"/>
          <w:i w:val="false"/>
          <w:color w:val="000000"/>
          <w:sz w:val="22"/>
        </w:rPr>
        <w:t>, “Programs of All-Inclusive Care for the Elderly,” as amended to August 1, 2024. These rules will be interpreted so as to comply with the federal PACE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“IDT” </w:t>
      </w:r>
      <w:r>
        <w:rPr>
          <w:rFonts w:ascii="Times New Roman" w:hAnsi="Times New Roman"/>
          <w:b w:val="false"/>
          <w:i w:val="false"/>
          <w:color w:val="000000"/>
          <w:sz w:val="22"/>
        </w:rPr>
        <w:t>means the team designated by the PACE organization to assess the needs of and develop a comprehensive plan of care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beneficiary” </w:t>
      </w:r>
      <w:r>
        <w:rPr>
          <w:rFonts w:ascii="Times New Roman" w:hAnsi="Times New Roman"/>
          <w:b w:val="false"/>
          <w:i w:val="false"/>
          <w:color w:val="000000"/>
          <w:sz w:val="22"/>
        </w:rPr>
        <w:t>means a person who is entitled to Medicare Part A benefits, is enrolled under Medicare Part B,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enrollment agreement” </w:t>
      </w:r>
      <w:r>
        <w:rPr>
          <w:rFonts w:ascii="Times New Roman" w:hAnsi="Times New Roman"/>
          <w:b w:val="false"/>
          <w:i w:val="false"/>
          <w:color w:val="000000"/>
          <w:sz w:val="22"/>
        </w:rPr>
        <w:t xml:space="preserve">means the contract between the PACE organization and the enrollee that includes, at a minimum, all information identified in </w:t>
      </w:r>
      <w:r>
        <w:rPr>
          <w:rFonts w:ascii="Times New Roman" w:hAnsi="Times New Roman"/>
          <w:b w:val="false"/>
          <w:i w:val="false"/>
          <w:color w:val="000000"/>
          <w:sz w:val="22"/>
        </w:rPr>
        <w:t>42 CFR 460.154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specific counties in which a PACE provider may provide services as identified in the PACE program agreement.</w:t>
      </w:r>
    </w:p>
    <w:p>
      <w:pPr>
        <w:spacing w:before="0" w:after="0"/>
        <w:ind w:left="120"/>
        <w:jc w:val="both"/>
      </w:pPr>
      <w:r>
        <w:rPr>
          <w:rFonts w:ascii="Times New Roman" w:hAnsi="Times New Roman"/>
          <w:b w:val="false"/>
          <w:i w:val="false"/>
          <w:color w:val="000000"/>
          <w:sz w:val="22"/>
        </w:rPr>
        <w:t xml:space="preserve">The following definitions have the same meaning as set forth in </w:t>
      </w:r>
      <w:r>
        <w:rPr>
          <w:rFonts w:ascii="Times New Roman" w:hAnsi="Times New Roman"/>
          <w:b w:val="false"/>
          <w:i w:val="false"/>
          <w:color w:val="000000"/>
          <w:sz w:val="22"/>
        </w:rPr>
        <w:t>42 CFR 460.6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enrollee”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enrollee”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program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“Trial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441—88.2</w:t>
      </w:r>
      <w:r>
        <w:rPr>
          <w:rFonts w:ascii="Times New Roman" w:hAnsi="Times New Roman"/>
          <w:b/>
          <w:i w:val="false"/>
          <w:color w:val="000000"/>
          <w:sz w:val="22"/>
        </w:rPr>
        <w:t xml:space="preserve">(249A) </w:t>
      </w:r>
      <w:r>
        <w:rPr>
          <w:rFonts w:ascii="Times New Roman" w:hAnsi="Times New Roman"/>
          <w:b/>
          <w:i w:val="false"/>
          <w:color w:val="000000"/>
          <w:sz w:val="22"/>
        </w:rPr>
        <w:t xml:space="preserve">Process for new and expanding PACE organization service areas. </w:t>
      </w:r>
      <w:r>
        <w:rPr>
          <w:rFonts w:ascii="Times New Roman" w:hAnsi="Times New Roman"/>
          <w:b w:val="false"/>
          <w:i w:val="false"/>
          <w:color w:val="000000"/>
          <w:sz w:val="22"/>
        </w:rPr>
        <w:t>This rule establishes the state’s process for a potential PACE organization seeking department support and an assurance letter to provide to CMS to establish a new or expanding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w:t>
      </w:r>
      <w:r>
        <w:rPr>
          <w:rFonts w:ascii="Times New Roman" w:hAnsi="Times New Roman"/>
          <w:b w:val="false"/>
          <w:i w:val="false"/>
          <w:color w:val="000000"/>
          <w:sz w:val="22"/>
        </w:rPr>
        <w:t> </w:t>
      </w:r>
      <w:r>
        <w:rPr>
          <w:rFonts w:ascii="Times New Roman" w:hAnsi="Times New Roman"/>
          <w:b w:val="false"/>
          <w:i/>
          <w:color w:val="000000"/>
          <w:sz w:val="22"/>
        </w:rPr>
        <w:t xml:space="preserve">Submission of letter of intent. </w:t>
      </w:r>
      <w:r>
        <w:rPr>
          <w:rFonts w:ascii="Times New Roman" w:hAnsi="Times New Roman"/>
          <w:b w:val="false"/>
          <w:i w:val="false"/>
          <w:color w:val="000000"/>
          <w:sz w:val="22"/>
        </w:rPr>
        <w:t xml:space="preserve">A person authorized to act on behalf of an entity seeking approval as a new PACE organization or an existing PACE organization seeking to expand its service area shall submit a request to the department in writing or via email to </w:t>
      </w:r>
      <w:hyperlink r:id="rId5">
        <w:r>
          <w:rPr>
            <w:rStyle w:val="Hyperlink"/>
            <w:rFonts w:ascii="Times New Roman" w:hAnsi="Times New Roman"/>
            <w:b w:val="false"/>
            <w:i w:val="false"/>
            <w:color w:val="000000"/>
            <w:sz w:val="22"/>
            <w:u w:val="single"/>
          </w:rPr>
          <w:t>pace@hhs.iowa.gov</w:t>
        </w:r>
      </w:hyperlink>
      <w:r>
        <w:rPr>
          <w:rFonts w:ascii="Times New Roman" w:hAnsi="Times New Roman"/>
          <w:b w:val="false"/>
          <w:i w:val="false"/>
          <w:color w:val="000000"/>
          <w:sz w:val="22"/>
        </w:rPr>
        <w:t>. The request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Organizational background, history, and experience with PACE and developing long-term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Identity and credentials of key personnel, including members of any governing board and the proposed management team for the new or expanded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the new or expanded PACE center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opening date of the new or expanded PACE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w:t>
      </w:r>
      <w:r>
        <w:rPr>
          <w:rFonts w:ascii="Times New Roman" w:hAnsi="Times New Roman"/>
          <w:b w:val="false"/>
          <w:i w:val="false"/>
          <w:color w:val="000000"/>
          <w:sz w:val="22"/>
        </w:rPr>
        <w:t> </w:t>
      </w:r>
      <w:r>
        <w:rPr>
          <w:rFonts w:ascii="Times New Roman" w:hAnsi="Times New Roman"/>
          <w:b w:val="false"/>
          <w:i/>
          <w:color w:val="000000"/>
          <w:sz w:val="22"/>
        </w:rPr>
        <w:t xml:space="preserve">Evaluation of letter of intent and submission requirements. </w:t>
      </w:r>
      <w:r>
        <w:rPr>
          <w:rFonts w:ascii="Times New Roman" w:hAnsi="Times New Roman"/>
          <w:b w:val="false"/>
          <w:i w:val="false"/>
          <w:color w:val="000000"/>
          <w:sz w:val="22"/>
        </w:rPr>
        <w:t>The department will review the new or expanding PACE organization’s letter of intent. The department will provide written notification to the PACE organization regarding whether the requested counties will be reserved and for how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to support the PACE organization’s plans, the department will issue a detailed request for information with a deadline and a list of submission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the reserved counties if the potential PACE organization fails to follow the department’s instructions or misses the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of final approval and to reject a letter of intent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or expanding PACE organizations must follow all other steps to obtain program approval as outlined in the federal PACE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support more than one PACE organization in any county based on the completed feasibility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w:t>
      </w:r>
      <w:r>
        <w:rPr>
          <w:rFonts w:ascii="Times New Roman" w:hAnsi="Times New Roman"/>
          <w:b w:val="false"/>
          <w:i w:val="false"/>
          <w:color w:val="000000"/>
          <w:sz w:val="22"/>
        </w:rPr>
        <w:t> </w:t>
      </w:r>
      <w:r>
        <w:rPr>
          <w:rFonts w:ascii="Times New Roman" w:hAnsi="Times New Roman"/>
          <w:b w:val="false"/>
          <w:i/>
          <w:color w:val="000000"/>
          <w:sz w:val="22"/>
        </w:rPr>
        <w:t xml:space="preserve">State readiness review. </w:t>
      </w:r>
      <w:r>
        <w:rPr>
          <w:rFonts w:ascii="Times New Roman" w:hAnsi="Times New Roman"/>
          <w:b w:val="false"/>
          <w:i w:val="false"/>
          <w:color w:val="000000"/>
          <w:sz w:val="22"/>
        </w:rPr>
        <w:t>The department may conduct an on-site visit or audit and may request additional information from PACE in connection with an application for approval or expansion. A PACE organization is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applicable licenses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Operate and provide services in compliance with all applicable federal, state, and local laws, regulations and codes and in accordance with applicable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documentation to demonstrate compliance with state and local fire safety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Once all state requirements are met, the department will provide to the prospective PACE organization an assurance letter to submit to CMS.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441—88.3</w:t>
      </w:r>
      <w:r>
        <w:rPr>
          <w:rFonts w:ascii="Times New Roman" w:hAnsi="Times New Roman"/>
          <w:b/>
          <w:i w:val="false"/>
          <w:color w:val="000000"/>
          <w:sz w:val="22"/>
        </w:rPr>
        <w:t xml:space="preserve">(249A) </w:t>
      </w:r>
      <w:r>
        <w:rPr>
          <w:rFonts w:ascii="Times New Roman" w:hAnsi="Times New Roman"/>
          <w:b/>
          <w:i w:val="false"/>
          <w:color w:val="000000"/>
          <w:sz w:val="22"/>
        </w:rPr>
        <w:t xml:space="preserve">Three-way agreement with Medicare and Medicaid. </w:t>
      </w:r>
      <w:r>
        <w:rPr>
          <w:rFonts w:ascii="Times New Roman" w:hAnsi="Times New Roman"/>
          <w:b w:val="false"/>
          <w:i w:val="false"/>
          <w:color w:val="000000"/>
          <w:sz w:val="22"/>
        </w:rPr>
        <w:t xml:space="preserve">An entity that has been approved by the department and CMS to be a PACE organization must enter into an agreement with CMS and the department that meets the requirements in </w:t>
      </w:r>
      <w:r>
        <w:rPr>
          <w:rFonts w:ascii="Times New Roman" w:hAnsi="Times New Roman"/>
          <w:b w:val="false"/>
          <w:i w:val="false"/>
          <w:color w:val="000000"/>
          <w:sz w:val="22"/>
        </w:rPr>
        <w:t>42 CFR Part 460</w:t>
      </w:r>
      <w:r>
        <w:rPr>
          <w:rFonts w:ascii="Times New Roman" w:hAnsi="Times New Roman"/>
          <w:b w:val="false"/>
          <w:i w:val="false"/>
          <w:color w:val="000000"/>
          <w:sz w:val="22"/>
        </w:rPr>
        <w:t>, Subpart C,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441—88.4</w:t>
      </w:r>
      <w:r>
        <w:rPr>
          <w:rFonts w:ascii="Times New Roman" w:hAnsi="Times New Roman"/>
          <w:b/>
          <w:i w:val="false"/>
          <w:color w:val="000000"/>
          <w:sz w:val="22"/>
        </w:rPr>
        <w:t xml:space="preserve">(249A) </w:t>
      </w:r>
      <w:r>
        <w:rPr>
          <w:rFonts w:ascii="Times New Roman" w:hAnsi="Times New Roman"/>
          <w:b/>
          <w:i w:val="false"/>
          <w:color w:val="000000"/>
          <w:sz w:val="22"/>
        </w:rPr>
        <w:t xml:space="preserve">Center administration. </w:t>
      </w:r>
      <w:r>
        <w:rPr>
          <w:rFonts w:ascii="Times New Roman" w:hAnsi="Times New Roman"/>
          <w:b w:val="false"/>
          <w:i w:val="false"/>
          <w:color w:val="000000"/>
          <w:sz w:val="22"/>
        </w:rPr>
        <w:t>The PACE organization shall operate the PACE center effectively and efficiently to maintain the highest physical, mental, and psychosocial well-being of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Covered services shall be provided by personnel who are licensed, endorsed, registered, recognized, or qualified and who are acting within the scope of the applicable license, endorsement, registration, recognition, or qualification pursuant to </w:t>
      </w:r>
      <w:hyperlink r:id="rId6">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federal, state, and local laws and professional standards. </w:t>
      </w:r>
      <w:r>
        <w:rPr>
          <w:rFonts w:ascii="Times New Roman" w:hAnsi="Times New Roman"/>
          <w:b w:val="false"/>
          <w:i w:val="false"/>
          <w:color w:val="000000"/>
          <w:sz w:val="22"/>
        </w:rPr>
        <w:t>The PACE center must operate and provide services in accordance with all applicable federal, state, and local laws, regulations, and codes, as well as accepted professional standards and principles applicable to the professional providing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441—88.5</w:t>
      </w:r>
      <w:r>
        <w:rPr>
          <w:rFonts w:ascii="Times New Roman" w:hAnsi="Times New Roman"/>
          <w:b/>
          <w:i w:val="false"/>
          <w:color w:val="000000"/>
          <w:sz w:val="22"/>
        </w:rPr>
        <w:t xml:space="preserve">(249A) </w:t>
      </w:r>
      <w:r>
        <w:rPr>
          <w:rFonts w:ascii="Times New Roman" w:hAnsi="Times New Roman"/>
          <w:b/>
          <w:i w:val="false"/>
          <w:color w:val="000000"/>
          <w:sz w:val="22"/>
        </w:rPr>
        <w:t xml:space="preserve">Safety. </w:t>
      </w:r>
      <w:r>
        <w:rPr>
          <w:rFonts w:ascii="Times New Roman" w:hAnsi="Times New Roman"/>
          <w:b w:val="false"/>
          <w:i w:val="false"/>
          <w:color w:val="000000"/>
          <w:sz w:val="22"/>
        </w:rPr>
        <w:t xml:space="preserve">The PACE organization must establish, maintain, and follow an infection control plan designed to provide a safe, sanitary, and conformable environment to help prevent the transmission of disease and infection pursuant to </w:t>
      </w:r>
      <w:r>
        <w:rPr>
          <w:rFonts w:ascii="Times New Roman" w:hAnsi="Times New Roman"/>
          <w:b w:val="false"/>
          <w:i w:val="false"/>
          <w:color w:val="000000"/>
          <w:sz w:val="22"/>
        </w:rPr>
        <w:t>42 CFR 460.74</w:t>
      </w:r>
      <w:r>
        <w:rPr>
          <w:rFonts w:ascii="Times New Roman" w:hAnsi="Times New Roman"/>
          <w:b w:val="false"/>
          <w:i w:val="false"/>
          <w:color w:val="000000"/>
          <w:sz w:val="22"/>
        </w:rPr>
        <w:t xml:space="preserve">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environment. </w:t>
      </w:r>
      <w:r>
        <w:rPr>
          <w:rFonts w:ascii="Times New Roman" w:hAnsi="Times New Roman"/>
          <w:b w:val="false"/>
          <w:i w:val="false"/>
          <w:color w:val="000000"/>
          <w:sz w:val="22"/>
        </w:rPr>
        <w:t xml:space="preserve">The PACE center shall be designed, constructed, equipped, and maintained to protect the health and safety of participants, personnel, and the public pursuant to </w:t>
      </w:r>
      <w:r>
        <w:rPr>
          <w:rFonts w:ascii="Times New Roman" w:hAnsi="Times New Roman"/>
          <w:b w:val="false"/>
          <w:i w:val="false"/>
          <w:color w:val="000000"/>
          <w:sz w:val="22"/>
        </w:rPr>
        <w:t>42 CFR 460.72</w:t>
      </w:r>
      <w:r>
        <w:rPr>
          <w:rFonts w:ascii="Times New Roman" w:hAnsi="Times New Roman"/>
          <w:b w:val="false"/>
          <w:i w:val="false"/>
          <w:color w:val="000000"/>
          <w:sz w:val="22"/>
        </w:rPr>
        <w:t xml:space="preserve">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441—88.7</w:t>
      </w:r>
      <w:r>
        <w:rPr>
          <w:rFonts w:ascii="Times New Roman" w:hAnsi="Times New Roman"/>
          <w:b/>
          <w:i w:val="false"/>
          <w:color w:val="000000"/>
          <w:sz w:val="22"/>
        </w:rPr>
        <w:t xml:space="preserve">(249A) </w:t>
      </w:r>
      <w:r>
        <w:rPr>
          <w:rFonts w:ascii="Times New Roman" w:hAnsi="Times New Roman"/>
          <w:b/>
          <w:i w:val="false"/>
          <w:color w:val="000000"/>
          <w:sz w:val="22"/>
        </w:rPr>
        <w:t xml:space="preserve">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 </w:t>
      </w:r>
      <w:r>
        <w:rPr>
          <w:rFonts w:ascii="Times New Roman" w:hAnsi="Times New Roman"/>
          <w:b w:val="false"/>
          <w:i w:val="false"/>
          <w:color w:val="000000"/>
          <w:sz w:val="22"/>
        </w:rPr>
        <w:t xml:space="preserve">The PACE organization shall provide a benefit package for all participants, regardless of the source of payment, which must include the following pursuant to </w:t>
      </w:r>
      <w:r>
        <w:rPr>
          <w:rFonts w:ascii="Times New Roman" w:hAnsi="Times New Roman"/>
          <w:b w:val="false"/>
          <w:i w:val="false"/>
          <w:color w:val="000000"/>
          <w:sz w:val="22"/>
        </w:rPr>
        <w:t>42 CFR Part 460</w:t>
      </w:r>
      <w:r>
        <w:rPr>
          <w:rFonts w:ascii="Times New Roman" w:hAnsi="Times New Roman"/>
          <w:b w:val="false"/>
          <w:i w:val="false"/>
          <w:color w:val="000000"/>
          <w:sz w:val="22"/>
        </w:rPr>
        <w:t>, Subpart F,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Medicare-covered items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Medicaid-covered items and services as specified in 441—Chapters </w:t>
      </w:r>
      <w:hyperlink r:id="rId7">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90</w:t>
        </w:r>
      </w:hyperlink>
      <w:r>
        <w:rPr>
          <w:rFonts w:ascii="Times New Roman" w:hAnsi="Times New Roman"/>
          <w:b w:val="false"/>
          <w:i w:val="false"/>
          <w:color w:val="000000"/>
          <w:sz w:val="22"/>
        </w:rPr>
        <w:t>. Medicaid benefit limitations and conditions relating to amount, duration, scope of services, deductibles, copayments, coinsurance, or other cost sharing do not apply to PACE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services determined necessary by the participant’s IDT to improve or maintain the participant’s overall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88.7(2)</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r>
        <w:rPr>
          <w:rFonts w:ascii="Times New Roman" w:hAnsi="Times New Roman"/>
          <w:b w:val="false"/>
          <w:i w:val="false"/>
          <w:color w:val="000000"/>
          <w:sz w:val="22"/>
        </w:rPr>
        <w:t xml:space="preserve">The following services are excluded from coverage under PACE pursuant to </w:t>
      </w:r>
      <w:r>
        <w:rPr>
          <w:rFonts w:ascii="Times New Roman" w:hAnsi="Times New Roman"/>
          <w:b w:val="false"/>
          <w:i w:val="false"/>
          <w:color w:val="000000"/>
          <w:sz w:val="22"/>
        </w:rPr>
        <w:t>42 CFR 460.96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Cosmetic surgery, which does not include surgery that is required for improved functioning of a malformed part of the body resulting from an accidental injury or for reconstruction following a mastectomy.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Experimental medical, surgical, or other health procedures not deemed medically necessary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furnished outside the United States, except in accordance with </w:t>
      </w:r>
      <w:r>
        <w:rPr>
          <w:rFonts w:ascii="Times New Roman" w:hAnsi="Times New Roman"/>
          <w:b w:val="false"/>
          <w:i w:val="false"/>
          <w:color w:val="000000"/>
          <w:sz w:val="22"/>
        </w:rPr>
        <w:t>42 CFR 424.122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424.124</w:t>
      </w:r>
      <w:r>
        <w:rPr>
          <w:rFonts w:ascii="Times New Roman" w:hAnsi="Times New Roman"/>
          <w:b w:val="false"/>
          <w:i w:val="false"/>
          <w:color w:val="000000"/>
          <w:sz w:val="22"/>
        </w:rPr>
        <w:t xml:space="preserve"> as amended to August 1, 2024, or as otherwise permitted under the Iowa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441—88.8</w:t>
      </w:r>
      <w:r>
        <w:rPr>
          <w:rFonts w:ascii="Times New Roman" w:hAnsi="Times New Roman"/>
          <w:b/>
          <w:i w:val="false"/>
          <w:color w:val="000000"/>
          <w:sz w:val="22"/>
        </w:rPr>
        <w:t xml:space="preserve">(249A) </w:t>
      </w:r>
      <w:r>
        <w:rPr>
          <w:rFonts w:ascii="Times New Roman" w:hAnsi="Times New Roman"/>
          <w:b/>
          <w:i w:val="false"/>
          <w:color w:val="000000"/>
          <w:sz w:val="22"/>
        </w:rPr>
        <w:t xml:space="preserve">Patient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88.8(1)</w:t>
      </w:r>
      <w:r>
        <w:rPr>
          <w:rFonts w:ascii="Times New Roman" w:hAnsi="Times New Roman"/>
          <w:b w:val="false"/>
          <w:i w:val="false"/>
          <w:color w:val="000000"/>
          <w:sz w:val="22"/>
        </w:rPr>
        <w:t> </w:t>
      </w:r>
      <w:r>
        <w:rPr>
          <w:rFonts w:ascii="Times New Roman" w:hAnsi="Times New Roman"/>
          <w:b w:val="false"/>
          <w:i/>
          <w:color w:val="000000"/>
          <w:sz w:val="22"/>
        </w:rPr>
        <w:t xml:space="preserve">Use of services. </w:t>
      </w:r>
      <w:r>
        <w:rPr>
          <w:rFonts w:ascii="Times New Roman" w:hAnsi="Times New Roman"/>
          <w:b w:val="false"/>
          <w:i w:val="false"/>
          <w:color w:val="000000"/>
          <w:sz w:val="22"/>
        </w:rPr>
        <w:t>The PACE organization shall have a process and procedure to orient participants on how to access and request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88.8(2)</w:t>
      </w:r>
      <w:r>
        <w:rPr>
          <w:rFonts w:ascii="Times New Roman" w:hAnsi="Times New Roman"/>
          <w:b w:val="false"/>
          <w:i w:val="false"/>
          <w:color w:val="000000"/>
          <w:sz w:val="22"/>
        </w:rPr>
        <w:t> </w:t>
      </w:r>
      <w:r>
        <w:rPr>
          <w:rFonts w:ascii="Times New Roman" w:hAnsi="Times New Roman"/>
          <w:b w:val="false"/>
          <w:i/>
          <w:color w:val="000000"/>
          <w:sz w:val="22"/>
        </w:rPr>
        <w:t xml:space="preserve">Participant rights. </w:t>
      </w:r>
      <w:r>
        <w:rPr>
          <w:rFonts w:ascii="Times New Roman" w:hAnsi="Times New Roman"/>
          <w:b w:val="false"/>
          <w:i w:val="false"/>
          <w:color w:val="000000"/>
          <w:sz w:val="22"/>
        </w:rPr>
        <w:t xml:space="preserve">The PACE organization shall have a written participant bill of rights and inform participants upon enrollment of the participant’s rights and responsibilities in accordance with </w:t>
      </w:r>
      <w:r>
        <w:rPr>
          <w:rFonts w:ascii="Times New Roman" w:hAnsi="Times New Roman"/>
          <w:b w:val="false"/>
          <w:i w:val="false"/>
          <w:color w:val="000000"/>
          <w:sz w:val="22"/>
        </w:rPr>
        <w:t>42 CFR Part 460</w:t>
      </w:r>
      <w:r>
        <w:rPr>
          <w:rFonts w:ascii="Times New Roman" w:hAnsi="Times New Roman"/>
          <w:b w:val="false"/>
          <w:i w:val="false"/>
          <w:color w:val="000000"/>
          <w:sz w:val="22"/>
        </w:rPr>
        <w:t>, Subpart G, as amended to April 11,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441—88.9</w:t>
      </w:r>
      <w:r>
        <w:rPr>
          <w:rFonts w:ascii="Times New Roman" w:hAnsi="Times New Roman"/>
          <w:b/>
          <w:i w:val="false"/>
          <w:color w:val="000000"/>
          <w:sz w:val="22"/>
        </w:rPr>
        <w:t xml:space="preserve">(249A) </w:t>
      </w:r>
      <w:r>
        <w:rPr>
          <w:rFonts w:ascii="Times New Roman" w:hAnsi="Times New Roman"/>
          <w:b/>
          <w:i w:val="false"/>
          <w:color w:val="000000"/>
          <w:sz w:val="22"/>
        </w:rPr>
        <w:t xml:space="preserve">Grievances and appeals. </w:t>
      </w:r>
      <w:r>
        <w:rPr>
          <w:rFonts w:ascii="Times New Roman" w:hAnsi="Times New Roman"/>
          <w:b w:val="false"/>
          <w:i w:val="false"/>
          <w:color w:val="000000"/>
          <w:sz w:val="22"/>
        </w:rPr>
        <w:t xml:space="preserve">The PACE organization must have written policies and procedures for identifying and processing service determination requests, grievances, and appeals in accordance with </w:t>
      </w:r>
      <w:r>
        <w:rPr>
          <w:rFonts w:ascii="Times New Roman" w:hAnsi="Times New Roman"/>
          <w:b w:val="false"/>
          <w:i w:val="false"/>
          <w:color w:val="000000"/>
          <w:sz w:val="22"/>
        </w:rPr>
        <w:t>42 CFR 460.120</w:t>
      </w:r>
      <w:r>
        <w:rPr>
          <w:rFonts w:ascii="Times New Roman" w:hAnsi="Times New Roman"/>
          <w:b w:val="false"/>
          <w:i w:val="false"/>
          <w:color w:val="000000"/>
          <w:sz w:val="22"/>
        </w:rPr>
        <w:t xml:space="preserve"> through 460.124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w:t>
      </w:r>
      <w:r>
        <w:rPr>
          <w:rFonts w:ascii="Times New Roman" w:hAnsi="Times New Roman"/>
          <w:b w:val="false"/>
          <w:i w:val="false"/>
          <w:color w:val="000000"/>
          <w:sz w:val="22"/>
        </w:rPr>
        <w:t> </w:t>
      </w:r>
      <w:r>
        <w:rPr>
          <w:rFonts w:ascii="Times New Roman" w:hAnsi="Times New Roman"/>
          <w:b w:val="false"/>
          <w:i/>
          <w:color w:val="000000"/>
          <w:sz w:val="22"/>
        </w:rPr>
        <w:t xml:space="preserve">Written log. </w:t>
      </w:r>
      <w:r>
        <w:rPr>
          <w:rFonts w:ascii="Times New Roman" w:hAnsi="Times New Roman"/>
          <w:b w:val="false"/>
          <w:i w:val="false"/>
          <w:color w:val="000000"/>
          <w:sz w:val="22"/>
        </w:rPr>
        <w:t>The PACE organization must maintain a written log of all grievances and appeals, including all informal or verbal complaints. The log must include progress notes and method of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w:t>
      </w:r>
      <w:r>
        <w:rPr>
          <w:rFonts w:ascii="Times New Roman" w:hAnsi="Times New Roman"/>
          <w:b w:val="false"/>
          <w:i w:val="false"/>
          <w:color w:val="000000"/>
          <w:sz w:val="22"/>
        </w:rPr>
        <w:t> </w:t>
      </w:r>
      <w:r>
        <w:rPr>
          <w:rFonts w:ascii="Times New Roman" w:hAnsi="Times New Roman"/>
          <w:b w:val="false"/>
          <w:i/>
          <w:color w:val="000000"/>
          <w:sz w:val="22"/>
        </w:rPr>
        <w:t xml:space="preserve">Submission to the department. </w:t>
      </w:r>
      <w:r>
        <w:rPr>
          <w:rFonts w:ascii="Times New Roman" w:hAnsi="Times New Roman"/>
          <w:b w:val="false"/>
          <w:i w:val="false"/>
          <w:color w:val="000000"/>
          <w:sz w:val="22"/>
        </w:rPr>
        <w:t xml:space="preserve">Upon request by the department, the PACE organization must provide documentation related to service determination requests, grievances, and appeals, including the log described in subrule </w:t>
      </w:r>
      <w:hyperlink r:id="rId12">
        <w:r>
          <w:rPr>
            <w:rStyle w:val="Hyperlink"/>
            <w:rFonts w:ascii="Times New Roman" w:hAnsi="Times New Roman"/>
            <w:b w:val="false"/>
            <w:i w:val="false"/>
            <w:color w:val="000000"/>
            <w:sz w:val="22"/>
          </w:rPr>
          <w:t>88.9(1)</w:t>
        </w:r>
      </w:hyperlink>
      <w:r>
        <w:rPr>
          <w:rFonts w:ascii="Times New Roman" w:hAnsi="Times New Roman"/>
          <w:b w:val="false"/>
          <w:i w:val="false"/>
          <w:color w:val="000000"/>
          <w:sz w:val="22"/>
        </w:rPr>
        <w:t xml:space="preserve">, to the department at its mailing address or via email at </w:t>
      </w:r>
      <w:hyperlink r:id="rId13">
        <w:r>
          <w:rPr>
            <w:rStyle w:val="Hyperlink"/>
            <w:rFonts w:ascii="Times New Roman" w:hAnsi="Times New Roman"/>
            <w:b w:val="false"/>
            <w:i w:val="false"/>
            <w:color w:val="000000"/>
            <w:sz w:val="22"/>
            <w:u w:val="single"/>
          </w:rPr>
          <w:t>pace@hhs.iowa.gov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441—88.10</w:t>
      </w:r>
      <w:r>
        <w:rPr>
          <w:rFonts w:ascii="Times New Roman" w:hAnsi="Times New Roman"/>
          <w:b/>
          <w:i w:val="false"/>
          <w:color w:val="000000"/>
          <w:sz w:val="22"/>
        </w:rPr>
        <w:t xml:space="preserve">(249A) </w:t>
      </w:r>
      <w:r>
        <w:rPr>
          <w:rFonts w:ascii="Times New Roman" w:hAnsi="Times New Roman"/>
          <w:b/>
          <w:i w:val="false"/>
          <w:color w:val="000000"/>
          <w:sz w:val="22"/>
        </w:rPr>
        <w:t xml:space="preserve">Participant enrollment and disenrollment. </w:t>
      </w:r>
      <w:r>
        <w:rPr>
          <w:rFonts w:ascii="Times New Roman" w:hAnsi="Times New Roman"/>
          <w:b w:val="false"/>
          <w:i w:val="false"/>
          <w:color w:val="000000"/>
          <w:sz w:val="22"/>
        </w:rPr>
        <w:t xml:space="preserve">The PACE organization must comply with the federal enrollment requirements stated in </w:t>
      </w:r>
      <w:r>
        <w:rPr>
          <w:rFonts w:ascii="Times New Roman" w:hAnsi="Times New Roman"/>
          <w:b w:val="false"/>
          <w:i w:val="false"/>
          <w:color w:val="000000"/>
          <w:sz w:val="22"/>
        </w:rPr>
        <w:t>42 CFR 460.152</w:t>
      </w:r>
      <w:r>
        <w:rPr>
          <w:rFonts w:ascii="Times New Roman" w:hAnsi="Times New Roman"/>
          <w:b w:val="false"/>
          <w:i w:val="false"/>
          <w:color w:val="000000"/>
          <w:sz w:val="22"/>
        </w:rPr>
        <w:t xml:space="preserve"> through 460.156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Medicaid members. </w:t>
      </w:r>
      <w:r>
        <w:rPr>
          <w:rFonts w:ascii="Times New Roman" w:hAnsi="Times New Roman"/>
          <w:b w:val="false"/>
          <w:i w:val="false"/>
          <w:color w:val="000000"/>
          <w:sz w:val="22"/>
        </w:rPr>
        <w:t>To enroll in a PACE program as an Iowa Medicaid member, a person must meet the eligibility requirements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be 55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reside in the service area of the PACE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aged, blind, or disabled pursuant to rule </w:t>
      </w:r>
      <w:hyperlink r:id="rId14">
        <w:r>
          <w:rPr>
            <w:rStyle w:val="Hyperlink"/>
            <w:rFonts w:ascii="Times New Roman" w:hAnsi="Times New Roman"/>
            <w:b w:val="false"/>
            <w:i w:val="false"/>
            <w:color w:val="000000"/>
            <w:sz w:val="22"/>
          </w:rPr>
          <w:t>441—75.25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meet income and resources requirements described in rule </w:t>
      </w:r>
      <w:hyperlink r:id="rId15">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for persons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must determine that the person meets a nursing facility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must meet any additional program-specific eligibility conditions imposed under the PACE program agreement. These additional conditions shall not modify the requirements stated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enrollment, the person must be able to live in a community setting without jeopardizing the person’s health or safety pursuant to the criteria specified in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continue to be eligible for PACE as an Iowa Medicaid member, a person must meet the annual recertification requirements specified in subrule </w:t>
      </w:r>
      <w:hyperlink r:id="rId16">
        <w:r>
          <w:rPr>
            <w:rStyle w:val="Hyperlink"/>
            <w:rFonts w:ascii="Times New Roman" w:hAnsi="Times New Roman"/>
            <w:b w:val="false"/>
            <w:i w:val="false"/>
            <w:color w:val="000000"/>
            <w:sz w:val="22"/>
          </w:rPr>
          <w:t>88.10(6)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enrollment. </w:t>
      </w:r>
      <w:r>
        <w:rPr>
          <w:rFonts w:ascii="Times New Roman" w:hAnsi="Times New Roman"/>
          <w:b w:val="false"/>
          <w:i w:val="false"/>
          <w:color w:val="000000"/>
          <w:sz w:val="22"/>
        </w:rPr>
        <w:t xml:space="preserve">A person’s enrollment in the program is effective on the first day of the calendar month following the date PACE receives the signed enrollment agreement pursuant to </w:t>
      </w:r>
      <w:r>
        <w:rPr>
          <w:rFonts w:ascii="Times New Roman" w:hAnsi="Times New Roman"/>
          <w:b w:val="false"/>
          <w:i w:val="false"/>
          <w:color w:val="000000"/>
          <w:sz w:val="22"/>
        </w:rPr>
        <w:t>42 CFR 460.158</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88.10(3)</w:t>
      </w:r>
      <w:r>
        <w:rPr>
          <w:rFonts w:ascii="Times New Roman" w:hAnsi="Times New Roman"/>
          <w:b w:val="false"/>
          <w:i w:val="false"/>
          <w:color w:val="000000"/>
          <w:sz w:val="22"/>
        </w:rPr>
        <w:t> </w:t>
      </w:r>
      <w:r>
        <w:rPr>
          <w:rFonts w:ascii="Times New Roman" w:hAnsi="Times New Roman"/>
          <w:b w:val="false"/>
          <w:i/>
          <w:color w:val="000000"/>
          <w:sz w:val="22"/>
        </w:rPr>
        <w:t xml:space="preserve">Duration of enrollment. </w:t>
      </w:r>
      <w:r>
        <w:rPr>
          <w:rFonts w:ascii="Times New Roman" w:hAnsi="Times New Roman"/>
          <w:b w:val="false"/>
          <w:i w:val="false"/>
          <w:color w:val="000000"/>
          <w:sz w:val="22"/>
        </w:rPr>
        <w:t>Enrollment continues until the participant’s death unless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participant voluntarily disenrolls. A PACE participant may voluntarily disenroll from the program without cause at any time. A participant’s voluntary disenrollment is effective on the first day of the month following the date PACE receives the participant’s notice of voluntary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involuntarily disenrolled. An involuntary disenrollment shall not become effective until the department has determined that PACE has adequately documented acceptable grounds for disenrollment. If a participant is approved by the department for involuntary disenrollment, the effective date of disenrollment is the first day of the next month that begins 30 days after the day PACE sends the notice of disenrollment. For example, notification on June 5 would be effective August 1. Acceptable grounds for an involuntary disenrollment are outlined in </w:t>
      </w:r>
      <w:r>
        <w:rPr>
          <w:rFonts w:ascii="Times New Roman" w:hAnsi="Times New Roman"/>
          <w:b w:val="false"/>
          <w:i w:val="false"/>
          <w:color w:val="000000"/>
          <w:sz w:val="22"/>
        </w:rPr>
        <w:t>42 CFR 460.164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88.10(4)</w:t>
      </w:r>
      <w:r>
        <w:rPr>
          <w:rFonts w:ascii="Times New Roman" w:hAnsi="Times New Roman"/>
          <w:b w:val="false"/>
          <w:i w:val="false"/>
          <w:color w:val="000000"/>
          <w:sz w:val="22"/>
        </w:rPr>
        <w:t> </w:t>
      </w:r>
      <w:r>
        <w:rPr>
          <w:rFonts w:ascii="Times New Roman" w:hAnsi="Times New Roman"/>
          <w:b w:val="false"/>
          <w:i/>
          <w:color w:val="000000"/>
          <w:sz w:val="22"/>
        </w:rPr>
        <w:t xml:space="preserve">Disenrollment.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disenrolling a participant, the PACE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the most expedient process allowed under the PACE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Coordinate the PACE disenrollment date to seamlessly reenroll the person in Medicare Part A, B, and D and Medicaid for a participant who is dually eligible for both Medicare and Medicaid;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reasonable advance notice to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Until the date when enrollment is terminated, the following requirements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PACE organization must continue to furnish all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must continue to use PACE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disenrollment. </w:t>
      </w:r>
      <w:r>
        <w:rPr>
          <w:rFonts w:ascii="Times New Roman" w:hAnsi="Times New Roman"/>
          <w:b w:val="false"/>
          <w:i w:val="false"/>
          <w:color w:val="000000"/>
          <w:sz w:val="22"/>
        </w:rPr>
        <w:t>The PACE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procedure in place to document the reasons for all voluntary and involuntary disenrollments.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documentation available for review by CMS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information on voluntary disenrollments in PACE’s internal quality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with information regarding all participant disenrollments, including voluntary, involuntary, and deaths. PACE must complete a form prescribed by the department and submit it to the department in the manner directed by the department within ten days of the date of disenrollment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88.10(6)</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requested by the department, the participant shall complete a form prescribed by the department in accordance with rule </w:t>
      </w:r>
      <w:hyperlink r:id="rId1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annually,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whether each participant continues to meet the nursing facility level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all financial and nonfinancial eligibility pursuant to </w:t>
      </w:r>
      <w:hyperlink r:id="rId18">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Deemed continued eligibility. If the department determines that a participant no longer meets the nursing facility level of care, the department, in consultation with the PACE organization, will determine whether, in the absence of continued PACE coverage, the participant reasonably would be expected to meet the nursing facility level-of-care requirement within the next six months. This determination will be based on a review of the participant’s medical record and plan of care, applying criteria specified in the PACE program agreement. If the participant reasonably would be expected to meet the level-of-care requirement within six months, the participant’s eligibility for the PACE program may continue until the next annual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88.10(7)</w:t>
      </w:r>
      <w:r>
        <w:rPr>
          <w:rFonts w:ascii="Times New Roman" w:hAnsi="Times New Roman"/>
          <w:b w:val="false"/>
          <w:i w:val="false"/>
          <w:color w:val="000000"/>
          <w:sz w:val="22"/>
        </w:rPr>
        <w:t> </w:t>
      </w:r>
      <w:r>
        <w:rPr>
          <w:rFonts w:ascii="Times New Roman" w:hAnsi="Times New Roman"/>
          <w:b w:val="false"/>
          <w:i/>
          <w:color w:val="000000"/>
          <w:sz w:val="22"/>
        </w:rPr>
        <w:t xml:space="preserve">Reinstatement in other Medicare and Medicaid programs. </w:t>
      </w:r>
      <w:r>
        <w:rPr>
          <w:rFonts w:ascii="Times New Roman" w:hAnsi="Times New Roman"/>
          <w:b w:val="false"/>
          <w:i w:val="false"/>
          <w:color w:val="000000"/>
          <w:sz w:val="22"/>
        </w:rPr>
        <w:t>After a disenrollment, the PACE organization shall work with CMS and the department to facilitate the former participant’s reinstatement in other Medicare and Medicaid programs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in transitions to other Medicare plans and Medicaid programs for which the participant may be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appropriate referrals and ensuring that medical records are made available to new providers within 30 days from the participant’s last day of enrollment with 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88.10(8)</w:t>
      </w:r>
      <w:r>
        <w:rPr>
          <w:rFonts w:ascii="Times New Roman" w:hAnsi="Times New Roman"/>
          <w:b w:val="false"/>
          <w:i w:val="false"/>
          <w:color w:val="000000"/>
          <w:sz w:val="22"/>
        </w:rPr>
        <w:t> </w:t>
      </w:r>
      <w:r>
        <w:rPr>
          <w:rFonts w:ascii="Times New Roman" w:hAnsi="Times New Roman"/>
          <w:b w:val="false"/>
          <w:i/>
          <w:color w:val="000000"/>
          <w:sz w:val="22"/>
        </w:rPr>
        <w:t xml:space="preserve">Reinstatement in PACE. </w:t>
      </w:r>
      <w:r>
        <w:rPr>
          <w:rFonts w:ascii="Times New Roman" w:hAnsi="Times New Roman"/>
          <w:b w:val="false"/>
          <w:i w:val="false"/>
          <w:color w:val="000000"/>
          <w:sz w:val="22"/>
        </w:rPr>
        <w:t xml:space="preserve">A previously disenrolled participant may be reinstated in a PACE program. If the reason for disenrollment is failure to pay the premium and the participant pays the premium before the effective date of disenrollment, the participant is reinstated in the PACE program with no break in coverage pursuant to </w:t>
      </w:r>
      <w:r>
        <w:rPr>
          <w:rFonts w:ascii="Times New Roman" w:hAnsi="Times New Roman"/>
          <w:b w:val="false"/>
          <w:i w:val="false"/>
          <w:color w:val="000000"/>
          <w:sz w:val="22"/>
        </w:rPr>
        <w:t>42 CFR 460.170</w:t>
      </w:r>
      <w:r>
        <w:rPr>
          <w:rFonts w:ascii="Times New Roman" w:hAnsi="Times New Roman"/>
          <w:b w:val="false"/>
          <w:i w:val="false"/>
          <w:color w:val="000000"/>
          <w:sz w:val="22"/>
        </w:rPr>
        <w:t xml:space="preserve">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441—88.11</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PACE organization shall maintain clinical and fiscal records in accordance with federal and state requirements, including but not limited to rule </w:t>
      </w:r>
      <w:hyperlink r:id="rId19">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and </w:t>
      </w:r>
      <w:r>
        <w:rPr>
          <w:rFonts w:ascii="Times New Roman" w:hAnsi="Times New Roman"/>
          <w:b w:val="false"/>
          <w:i w:val="false"/>
          <w:color w:val="000000"/>
          <w:sz w:val="22"/>
        </w:rPr>
        <w:t>42 CFR 460.200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88.11(2)</w:t>
      </w:r>
      <w:r>
        <w:rPr>
          <w:rFonts w:ascii="Times New Roman" w:hAnsi="Times New Roman"/>
          <w:b w:val="false"/>
          <w:i w:val="false"/>
          <w:color w:val="000000"/>
          <w:sz w:val="22"/>
        </w:rPr>
        <w:t> </w:t>
      </w:r>
      <w:r>
        <w:rPr>
          <w:rFonts w:ascii="Times New Roman" w:hAnsi="Times New Roman"/>
          <w:b w:val="false"/>
          <w:i/>
          <w:color w:val="000000"/>
          <w:sz w:val="22"/>
        </w:rPr>
        <w:t xml:space="preserve">Content of individual treatment record. </w:t>
      </w:r>
      <w:r>
        <w:rPr>
          <w:rFonts w:ascii="Times New Roman" w:hAnsi="Times New Roman"/>
          <w:b w:val="false"/>
          <w:i w:val="false"/>
          <w:color w:val="000000"/>
          <w:sz w:val="22"/>
        </w:rPr>
        <w:t xml:space="preserve">A PACE organization shall ensure that participating providers and subcontractors maintain adequate records and documentation that include a complete medical or service record for each enrolled participant pursuant to rule </w:t>
      </w:r>
      <w:hyperlink r:id="rId2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health care, mental health care, and substance abuse information. </w:t>
      </w:r>
      <w:r>
        <w:rPr>
          <w:rFonts w:ascii="Times New Roman" w:hAnsi="Times New Roman"/>
          <w:b w:val="false"/>
          <w:i w:val="false"/>
          <w:color w:val="000000"/>
          <w:sz w:val="22"/>
        </w:rPr>
        <w:t>The PACE organization shall protect and maintain the confidentiality of health care, mental health care, and substance abuse information by implementing policies for staff and through contract terms with participating providers. The policies must comply with applicable state and federal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441—88.12</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Portability and Accountability Act of 1996 (HIPAA). </w:t>
      </w:r>
      <w:r>
        <w:rPr>
          <w:rFonts w:ascii="Times New Roman" w:hAnsi="Times New Roman"/>
          <w:b w:val="false"/>
          <w:i w:val="false"/>
          <w:color w:val="000000"/>
          <w:sz w:val="22"/>
        </w:rPr>
        <w:t xml:space="preserve">The PACE organization and its subcontractor shall protect each participant’s privacy in accordance with the confidentiality requirements stated in </w:t>
      </w:r>
      <w:r>
        <w:rPr>
          <w:rFonts w:ascii="Times New Roman" w:hAnsi="Times New Roman"/>
          <w:b w:val="false"/>
          <w:i w:val="false"/>
          <w:color w:val="000000"/>
          <w:sz w:val="22"/>
        </w:rPr>
        <w:t>45 CFR Parts 160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164</w:t>
      </w:r>
      <w:r>
        <w:rPr>
          <w:rFonts w:ascii="Times New Roman" w:hAnsi="Times New Roman"/>
          <w:b w:val="false"/>
          <w:i w:val="false"/>
          <w:color w:val="000000"/>
          <w:sz w:val="22"/>
        </w:rPr>
        <w:t xml:space="preserve"> as amended to August 1, 2024. The PACE organization must report any HIPAA breach by the organization or its subcontractors to the department, using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441—88.13</w:t>
      </w:r>
      <w:r>
        <w:rPr>
          <w:rFonts w:ascii="Times New Roman" w:hAnsi="Times New Roman"/>
          <w:b/>
          <w:i w:val="false"/>
          <w:color w:val="000000"/>
          <w:sz w:val="22"/>
        </w:rPr>
        <w:t xml:space="preserve">(249A)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88.13(1)</w:t>
      </w:r>
      <w:r>
        <w:rPr>
          <w:rFonts w:ascii="Times New Roman" w:hAnsi="Times New Roman"/>
          <w:b w:val="false"/>
          <w:i w:val="false"/>
          <w:color w:val="000000"/>
          <w:sz w:val="22"/>
        </w:rPr>
        <w:t> </w:t>
      </w:r>
      <w:r>
        <w:rPr>
          <w:rFonts w:ascii="Times New Roman" w:hAnsi="Times New Roman"/>
          <w:b w:val="false"/>
          <w:i/>
          <w:color w:val="000000"/>
          <w:sz w:val="22"/>
        </w:rPr>
        <w:t xml:space="preserve">Medicaid capitation payments to the PACE organization. </w:t>
      </w:r>
      <w:r>
        <w:rPr>
          <w:rFonts w:ascii="Times New Roman" w:hAnsi="Times New Roman"/>
          <w:b w:val="false"/>
          <w:i w:val="false"/>
          <w:color w:val="000000"/>
          <w:sz w:val="22"/>
        </w:rPr>
        <w:t>Under a three-way agreement, the department will make a prospective capitation payment to the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capitation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an actuarially sound rate determined in accordance with federal funding requirements that is less than the amount that would otherwise have been paid (AWOP) under the Medicaid program if the participant had not been enrolled in the PACE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a fixed amount regardless of changes in the enrollee’s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be renegotiated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organization must accept the capitation payment amount as payment in full for Medicaid members. The PACE organization shall not collect or receive any other form of payment from the department or from, or on behalf of, the Medicaid member except for any amounts due from the participant pursuant to subrule </w:t>
      </w:r>
      <w:hyperlink r:id="rId21">
        <w:r>
          <w:rPr>
            <w:rStyle w:val="Hyperlink"/>
            <w:rFonts w:ascii="Times New Roman" w:hAnsi="Times New Roman"/>
            <w:b w:val="false"/>
            <w:i w:val="false"/>
            <w:color w:val="000000"/>
            <w:sz w:val="22"/>
          </w:rPr>
          <w:t>88.13(2)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rate development, the PACE organization must supply financial information to the department in the format requested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88.13(2)</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for payment of medical institution care. </w:t>
      </w:r>
      <w:r>
        <w:rPr>
          <w:rFonts w:ascii="Times New Roman" w:hAnsi="Times New Roman"/>
          <w:b w:val="false"/>
          <w:i w:val="false"/>
          <w:color w:val="000000"/>
          <w:sz w:val="22"/>
        </w:rPr>
        <w:t xml:space="preserve">A PACE participant shall contribute toward the cost of the participant’s care according to the amount determined by Medicaid eligibility pursuant to rule </w:t>
      </w:r>
      <w:hyperlink r:id="rId22">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441—88.14</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 and state monitoring;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program shall comply with federal and state monitoring requirements described in </w:t>
      </w:r>
      <w:r>
        <w:rPr>
          <w:rFonts w:ascii="Times New Roman" w:hAnsi="Times New Roman"/>
          <w:b w:val="false"/>
          <w:i w:val="false"/>
          <w:color w:val="000000"/>
          <w:sz w:val="22"/>
        </w:rPr>
        <w:t>42 CFR Part 460</w:t>
      </w:r>
      <w:r>
        <w:rPr>
          <w:rFonts w:ascii="Times New Roman" w:hAnsi="Times New Roman"/>
          <w:b w:val="false"/>
          <w:i w:val="false"/>
          <w:color w:val="000000"/>
          <w:sz w:val="22"/>
        </w:rPr>
        <w:t>, Subpart K,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88.14(2)</w:t>
      </w:r>
      <w:r>
        <w:rPr>
          <w:rFonts w:ascii="Times New Roman" w:hAnsi="Times New Roman"/>
          <w:b w:val="false"/>
          <w:i w:val="false"/>
          <w:color w:val="000000"/>
          <w:sz w:val="22"/>
        </w:rPr>
        <w:t> </w:t>
      </w:r>
      <w:r>
        <w:rPr>
          <w:rFonts w:ascii="Times New Roman" w:hAnsi="Times New Roman"/>
          <w:b w:val="false"/>
          <w:i w:val="false"/>
          <w:color w:val="000000"/>
          <w:sz w:val="22"/>
        </w:rPr>
        <w:t>Within 30 days of issuance of review results, the PACE organization shall develop and implement a corrective action plan to address any deficiencies identified through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88.14(3)</w:t>
      </w:r>
      <w:r>
        <w:rPr>
          <w:rFonts w:ascii="Times New Roman" w:hAnsi="Times New Roman"/>
          <w:b w:val="false"/>
          <w:i w:val="false"/>
          <w:color w:val="000000"/>
          <w:sz w:val="22"/>
        </w:rPr>
        <w:t> </w:t>
      </w:r>
      <w:r>
        <w:rPr>
          <w:rFonts w:ascii="Times New Roman" w:hAnsi="Times New Roman"/>
          <w:b w:val="false"/>
          <w:i w:val="false"/>
          <w:color w:val="000000"/>
          <w:sz w:val="22"/>
        </w:rPr>
        <w:t>The department will monitor the effectiveness of the corrective actions implemented by the PACE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PACE program is subject to sanctions or termination pursuant to </w:t>
      </w:r>
      <w:r>
        <w:rPr>
          <w:rFonts w:ascii="Times New Roman" w:hAnsi="Times New Roman"/>
          <w:b w:val="false"/>
          <w:i w:val="false"/>
          <w:color w:val="000000"/>
          <w:sz w:val="22"/>
        </w:rPr>
        <w:t>42 CFR Part 460</w:t>
      </w:r>
      <w:r>
        <w:rPr>
          <w:rFonts w:ascii="Times New Roman" w:hAnsi="Times New Roman"/>
          <w:b w:val="false"/>
          <w:i w:val="false"/>
          <w:color w:val="000000"/>
          <w:sz w:val="22"/>
        </w:rPr>
        <w:t>, Subpart D,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5/21/86—published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3/4/88, Notice 1/27/88—published 3/23/88, effective 5/1/88]</w:t>
      </w:r>
    </w:p>
    <w:p>
      <w:pPr>
        <w:spacing w:before="0" w:after="0"/>
        <w:ind w:left="120"/>
        <w:jc w:val="center"/>
      </w:pPr>
      <w:r>
        <w:rPr>
          <w:rFonts w:ascii="Times New Roman" w:hAnsi="Times New Roman"/>
          <w:b w:val="false"/>
          <w:i w:val="false"/>
          <w:color w:val="000000"/>
          <w:sz w:val="21"/>
        </w:rPr>
        <w:t>[Filed 5/27/88, Notice 4/20/88—published 6/15/88, effective 8/1/88]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4/14/89, Notice 2/22/89—published 5/3/89, effective 7/1/89]</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emergency 10/14/93—published 11/10/93,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12/16/93, Notice 11/10/93—published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9/25/95, Notice 7/5/95—published 10/11/95, effective 12/1/95]</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emergency 1/15/97 after Notice 12/4/96—published 2/12/97, effective 2/1/97]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10/15/97, Notice 9/10/97—published 11/5/97, effective 1/1/98]</w:t>
      </w:r>
    </w:p>
    <w:p>
      <w:pPr>
        <w:spacing w:before="0" w:after="0"/>
        <w:ind w:left="120"/>
        <w:jc w:val="center"/>
      </w:pPr>
      <w:r>
        <w:rPr>
          <w:rFonts w:ascii="Times New Roman" w:hAnsi="Times New Roman"/>
          <w:b w:val="false"/>
          <w:i w:val="false"/>
          <w:color w:val="000000"/>
          <w:sz w:val="21"/>
        </w:rPr>
        <w:t>[Filed emergency 11/12/97—published 12/3/97, effective 11/12/97]</w:t>
      </w:r>
    </w:p>
    <w:p>
      <w:pPr>
        <w:spacing w:before="0" w:after="0"/>
        <w:ind w:left="120"/>
        <w:jc w:val="center"/>
      </w:pPr>
      <w:r>
        <w:rPr>
          <w:rFonts w:ascii="Times New Roman" w:hAnsi="Times New Roman"/>
          <w:b w:val="false"/>
          <w:i w:val="false"/>
          <w:color w:val="000000"/>
          <w:sz w:val="21"/>
        </w:rPr>
        <w:t>[Filed 1/14/98, Notice 12/3/97—published 2/11/98, effective 4/1/98]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7/15/98, Notice 5/20/98—published 8/12/98, effective 1/1/99]</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emergency 12/12/02 after Notice 10/16/02—published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without Notice 7/14/06—published 8/2/06, effective 10/1/06]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2/15/07, Notices 8/2/06, 12/20/06—published 3/14/07, effective 5/1/07]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0583C</w:t>
      </w:r>
      <w:r>
        <w:rPr>
          <w:rFonts w:ascii="Times New Roman" w:hAnsi="Times New Roman"/>
          <w:b w:val="false"/>
          <w:i w:val="false"/>
          <w:color w:val="000000"/>
          <w:sz w:val="21"/>
        </w:rPr>
        <w:t xml:space="preserve"> (Notice ARC 0435C,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0758C</w:t>
      </w:r>
      <w:r>
        <w:rPr>
          <w:rFonts w:ascii="Times New Roman" w:hAnsi="Times New Roman"/>
          <w:b w:val="false"/>
          <w:i w:val="false"/>
          <w:color w:val="000000"/>
          <w:sz w:val="21"/>
        </w:rPr>
        <w:t xml:space="preserve"> (Notice ARC 0639C, IAB 3/6/13)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Emergency After Notice ARC 1135C</w:t>
      </w:r>
      <w:r>
        <w:rPr>
          <w:rFonts w:ascii="Times New Roman" w:hAnsi="Times New Roman"/>
          <w:b w:val="false"/>
          <w:i w:val="false"/>
          <w:color w:val="000000"/>
          <w:sz w:val="21"/>
        </w:rPr>
        <w:t xml:space="preserve"> (Notice ARC 0972C,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Emergency After Notice ARC 2358C</w:t>
      </w:r>
      <w:r>
        <w:rPr>
          <w:rFonts w:ascii="Times New Roman" w:hAnsi="Times New Roman"/>
          <w:b w:val="false"/>
          <w:i w:val="false"/>
          <w:color w:val="000000"/>
          <w:sz w:val="21"/>
        </w:rPr>
        <w:t xml:space="preserve"> (Notice ARC 2241C,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9280C</w:t>
      </w:r>
      <w:r>
        <w:rPr>
          <w:rFonts w:ascii="Times New Roman" w:hAnsi="Times New Roman"/>
          <w:b w:val="false"/>
          <w:i w:val="false"/>
          <w:color w:val="000000"/>
          <w:sz w:val="21"/>
        </w:rPr>
        <w:t xml:space="preserve"> (Amended Notice ARC 9006C, IAB 3/19/25; </w:t>
      </w:r>
      <w:r>
        <w:rPr>
          <w:rFonts w:ascii="Times New Roman" w:hAnsi="Times New Roman"/>
          <w:b w:val="false"/>
          <w:i w:val="false"/>
          <w:color w:val="000000"/>
          <w:sz w:val="21"/>
        </w:rPr>
        <w:t>Notice ARC 8572C, IAB 12/25/24)</w:t>
      </w:r>
      <w:r>
        <w:rPr>
          <w:rFonts w:ascii="Times New Roman" w:hAnsi="Times New Roman"/>
          <w:b w:val="false"/>
          <w:i w:val="false"/>
          <w:color w:val="000000"/>
          <w:sz w:val="21"/>
        </w:rPr>
        <w:t>, IAB 5/14/25, effective 7/1/25]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8/1/88 delayed 30 days by the Administrative Rules Review Committee at its July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pace@hhs.iowa.gov" Type="http://schemas.openxmlformats.org/officeDocument/2006/relationships/hyperlink" Id="rId5"/>
    <Relationship TargetMode="External" Target="https://www.legis.iowa.gov/docs/iac/chapter/441.77.pdf" Type="http://schemas.openxmlformats.org/officeDocument/2006/relationships/hyperlink" Id="rId6"/>
    <Relationship TargetMode="External" Target="https://www.legis.iowa.gov/docs/iac/chapter/441.78.pdf" Type="http://schemas.openxmlformats.org/officeDocument/2006/relationships/hyperlink" Id="rId7"/>
    <Relationship TargetMode="External" Target="https://www.legis.iowa.gov/docs/iac/chapter/441.81.pdf" Type="http://schemas.openxmlformats.org/officeDocument/2006/relationships/hyperlink" Id="rId8"/>
    <Relationship TargetMode="External" Target="https://www.legis.iowa.gov/docs/iac/chapter/441.82.pdf" Type="http://schemas.openxmlformats.org/officeDocument/2006/relationships/hyperlink" Id="rId9"/>
    <Relationship TargetMode="External" Target="https://www.legis.iowa.gov/docs/iac/chapter/441.85.pdf" Type="http://schemas.openxmlformats.org/officeDocument/2006/relationships/hyperlink" Id="rId10"/>
    <Relationship TargetMode="External" Target="https://www.legis.iowa.gov/docs/iac/chapter/441.90.pdf" Type="http://schemas.openxmlformats.org/officeDocument/2006/relationships/hyperlink" Id="rId11"/>
    <Relationship TargetMode="External" Target="https://www.legis.iowa.gov/docs/iac/rule/441.88.9.pdf" Type="http://schemas.openxmlformats.org/officeDocument/2006/relationships/hyperlink" Id="rId12"/>
    <Relationship TargetMode="External" Target="mailto:pace@hhs.iowa.gov" Type="http://schemas.openxmlformats.org/officeDocument/2006/relationships/hyperlink" Id="rId13"/>
    <Relationship TargetMode="External" Target="https://www.legis.iowa.gov/docs/iac/rule/441.75.25.pdf" Type="http://schemas.openxmlformats.org/officeDocument/2006/relationships/hyperlink" Id="rId14"/>
    <Relationship TargetMode="External" Target="https://www.legis.iowa.gov/docs/iac/rule/441.75.5.pdf" Type="http://schemas.openxmlformats.org/officeDocument/2006/relationships/hyperlink" Id="rId15"/>
    <Relationship TargetMode="External" Target="https://www.legis.iowa.gov/docs/iac/rule/441.88.10.pdf" Type="http://schemas.openxmlformats.org/officeDocument/2006/relationships/hyperlink" Id="rId16"/>
    <Relationship TargetMode="External" Target="https://www.legis.iowa.gov/docs/iac/rule/441.76.14.pdf" Type="http://schemas.openxmlformats.org/officeDocument/2006/relationships/hyperlink" Id="rId17"/>
    <Relationship TargetMode="External" Target="https://www.legis.iowa.gov/docs/iac/chapter/441.76.pdf" Type="http://schemas.openxmlformats.org/officeDocument/2006/relationships/hyperlink" Id="rId18"/>
    <Relationship TargetMode="External" Target="https://www.legis.iowa.gov/docs/iac/rule/441.79.3.pdf" Type="http://schemas.openxmlformats.org/officeDocument/2006/relationships/hyperlink" Id="rId19"/>
    <Relationship TargetMode="External" Target="https://www.legis.iowa.gov/docs/iac/rule/441.79.3.pdf" Type="http://schemas.openxmlformats.org/officeDocument/2006/relationships/hyperlink" Id="rId20"/>
    <Relationship TargetMode="External" Target="https://www.legis.iowa.gov/docs/iac/rule/441.88.13.pdf" Type="http://schemas.openxmlformats.org/officeDocument/2006/relationships/hyperlink" Id="rId21"/>
    <Relationship TargetMode="External" Target="https://www.legis.iowa.gov/docs/iac/rule/441.75.16.pdf" Type="http://schemas.openxmlformats.org/officeDocument/2006/relationships/hyperlink" Id="rId22"/>
    <Relationship TargetMode="External" Target="https://www.legis.iowa.gov/docs/ico/chapter/249A.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