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85</w:t>
      </w:r>
    </w:p>
    <w:p>
      <w:pPr>
        <w:spacing w:before="0" w:after="0"/>
        <w:ind w:left="120"/>
        <w:jc w:val="center"/>
      </w:pPr>
      <w:r>
        <w:rPr>
          <w:rFonts w:ascii="Times New Roman" w:hAnsi="Times New Roman"/>
          <w:b w:val="false"/>
          <w:i w:val="false"/>
          <w:color w:val="000000"/>
          <w:sz w:val="21"/>
        </w:rPr>
        <w:t>SERVICES IN PSYCHIATRIC INSTITUTIONS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441—85.1</w:t>
      </w:r>
      <w:r>
        <w:rPr>
          <w:rFonts w:ascii="Times New Roman" w:hAnsi="Times New Roman"/>
          <w:b/>
          <w:i w:val="false"/>
          <w:color w:val="000000"/>
          <w:sz w:val="22"/>
        </w:rPr>
        <w:t xml:space="preserve">(249A) </w:t>
      </w:r>
      <w:r>
        <w:rPr>
          <w:rFonts w:ascii="Times New Roman" w:hAnsi="Times New Roman"/>
          <w:b/>
          <w:i w:val="false"/>
          <w:color w:val="000000"/>
          <w:sz w:val="22"/>
        </w:rPr>
        <w:t xml:space="preserve">Acute care in psychiatric hospitals. </w:t>
      </w:r>
      <w:r>
        <w:rPr>
          <w:rFonts w:ascii="Times New Roman" w:hAnsi="Times New Roman"/>
          <w:b w:val="false"/>
          <w:i w:val="false"/>
          <w:color w:val="000000"/>
          <w:sz w:val="22"/>
        </w:rPr>
        <w:t>These rules do not apply to general hospitals with psychiatric units.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85.1(1)</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aged 21 and older. </w:t>
      </w:r>
      <w:r>
        <w:rPr>
          <w:rFonts w:ascii="Times New Roman" w:hAnsi="Times New Roman"/>
          <w:b w:val="false"/>
          <w:i w:val="false"/>
          <w:color w:val="000000"/>
          <w:sz w:val="22"/>
        </w:rPr>
        <w:t xml:space="preserve">A psychiatric hospital serving persons aged 21 and older shall meet the federal criteria for an institution for mental disease and shall be licensed pursuant to rule </w:t>
      </w:r>
      <w:hyperlink r:id="rId5">
        <w:r>
          <w:rPr>
            <w:rStyle w:val="Hyperlink"/>
            <w:rFonts w:ascii="Times New Roman" w:hAnsi="Times New Roman"/>
            <w:b w:val="false"/>
            <w:i w:val="false"/>
            <w:color w:val="000000"/>
            <w:sz w:val="22"/>
          </w:rPr>
          <w:t>481—51.23</w:t>
        </w:r>
      </w:hyperlink>
      <w:r>
        <w:rPr>
          <w:rFonts w:ascii="Times New Roman" w:hAnsi="Times New Roman"/>
          <w:b w:val="false"/>
          <w:i w:val="false"/>
          <w:color w:val="000000"/>
          <w:sz w:val="22"/>
        </w:rPr>
        <w:t>(135B). An out-of-state facility shall be licensed as a psychiatric hospital, shall meet the federal criteria for an institution for mental disease, and shall be certified to participate in the Medicare program. An institution is an institution for mental disease only if its overall character is that of a facility established and maintained primarily for the care and treatment of persons with mental diseases. The following guidelines are used by the department in evaluating the overall character of a facility. These guidelines are all useful in identifying institutions for mental disease; however, no single guideline is necessarily determinative in any given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licensed as a psychiatric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Advertises or holds itself out as a facility for the care and treatment of persons with mental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accredited as a psychiatric facility by the Joint Commission or by any other federally recognized accrediting organization that has comparable standards or surveys and is approved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Specializes in providing psychiatric or psychological care and treatment. This may be ascertained through review of patients’ records. It may also be indicated by the fact that an unusually large proportion of the staff has specialized psychiatric or psychological training or that a large proportion of the patients are receiving psychopharmacological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under the jurisdiction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percent of all the patients in the facility have mental diseases that require inpatient treatment according to the patient’s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large proportion of the patients in the facility has been transferred from a state mental institution for continuing treatment of their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Independent review teams report a preponderance of mental illness in the diagnoses of the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average patient age is significantly lower than that of a typical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 or all of the facility consists of locked 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w:t>
      </w:r>
      <w:r>
        <w:rPr>
          <w:rFonts w:ascii="Times New Roman" w:hAnsi="Times New Roman"/>
          <w:b w:val="false"/>
          <w:i w:val="false"/>
          <w:color w:val="000000"/>
          <w:sz w:val="22"/>
        </w:rPr>
        <w:t> </w:t>
      </w:r>
      <w:r>
        <w:rPr>
          <w:rFonts w:ascii="Times New Roman" w:hAnsi="Times New Roman"/>
          <w:b w:val="false"/>
          <w:i/>
          <w:color w:val="000000"/>
          <w:sz w:val="22"/>
        </w:rPr>
        <w:t xml:space="preserve">Psychiatric hospitals serving persons under the age of 21. </w:t>
      </w:r>
      <w:r>
        <w:rPr>
          <w:rFonts w:ascii="Times New Roman" w:hAnsi="Times New Roman"/>
          <w:b w:val="false"/>
          <w:i w:val="false"/>
          <w:color w:val="000000"/>
          <w:sz w:val="22"/>
        </w:rPr>
        <w:t xml:space="preserve">A psychiatric hospital serving persons under the age of 21 shall be licensed pursuant to rule </w:t>
      </w:r>
      <w:hyperlink r:id="rId6">
        <w:r>
          <w:rPr>
            <w:rStyle w:val="Hyperlink"/>
            <w:rFonts w:ascii="Times New Roman" w:hAnsi="Times New Roman"/>
            <w:b w:val="false"/>
            <w:i w:val="false"/>
            <w:color w:val="000000"/>
            <w:sz w:val="22"/>
          </w:rPr>
          <w:t>481—51.23</w:t>
        </w:r>
      </w:hyperlink>
      <w:r>
        <w:rPr>
          <w:rFonts w:ascii="Times New Roman" w:hAnsi="Times New Roman"/>
          <w:b w:val="false"/>
          <w:i w:val="false"/>
          <w:color w:val="000000"/>
          <w:sz w:val="22"/>
        </w:rPr>
        <w:t>(135B) or shall be licensed in another state as a hospital; shall be accredited by the Joint Commission, the Commission on Accreditation of Rehabilitation Facilities, the Council on Accreditation of Services for Children and Family Services, or by any other federally recognized accrediting organization that has comparable standards or surveys and is approved by the department of inspections, appeals, and licensing; and shall meet federal service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an out-of-state psychiatric hospital for acute care requires prior department approval and must be approved only if special services are not available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441—85.3</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hospital, the person shall be under 21 years of age. When treatment in the hospital is provided immediately preceding the person’s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person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85.3(3)</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need for care. </w:t>
      </w:r>
      <w:r>
        <w:rPr>
          <w:rFonts w:ascii="Times New Roman" w:hAnsi="Times New Roman"/>
          <w:b w:val="false"/>
          <w:i w:val="false"/>
          <w:color w:val="000000"/>
          <w:sz w:val="22"/>
        </w:rPr>
        <w:t xml:space="preserve">For persons eligible for Medicaid prior to admission,  the need for care shall be certified in accordance with </w:t>
      </w:r>
      <w:r>
        <w:rPr>
          <w:rFonts w:ascii="Times New Roman" w:hAnsi="Times New Roman"/>
          <w:b w:val="false"/>
          <w:i w:val="false"/>
          <w:color w:val="000000"/>
          <w:sz w:val="22"/>
        </w:rPr>
        <w:t>42 CFR 441.152</w:t>
      </w:r>
      <w:r>
        <w:rPr>
          <w:rFonts w:ascii="Times New Roman" w:hAnsi="Times New Roman"/>
          <w:b w:val="false"/>
          <w:i w:val="false"/>
          <w:color w:val="000000"/>
          <w:sz w:val="22"/>
        </w:rPr>
        <w:t xml:space="preserve"> (as amended to August 1, 2024). A form prescribed by the department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A physician’s assistant or advanced registered nurse practitioner may also serve as a member of the plan of care team.</w:t>
      </w:r>
    </w:p>
    <w:p>
      <w:pPr>
        <w:spacing w:before="0" w:after="0"/>
        <w:ind w:left="120"/>
        <w:jc w:val="both"/>
      </w:pPr>
      <w:r>
        <w:rPr>
          <w:rFonts w:ascii="Times New Roman" w:hAnsi="Times New Roman"/>
          <w:b w:val="false"/>
          <w:i w:val="false"/>
          <w:color w:val="000000"/>
          <w:sz w:val="22"/>
        </w:rPr>
        <w:t>The evaluation must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a psychiatric facility, persons under the age of 21 must be eligible under one of the coverage groups listed in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441—85.4</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an institution for mental disease, persons must be aged 65 or over and be eligible under one of the coverage groups listed in </w:t>
      </w:r>
      <w:hyperlink r:id="rId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441—85.5</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The resident is not liable to pay client participation toward the cost of care, and no client participation amount shall be deducted from the state payment to the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the psychiatric hospital shall permit determination of the degree and intensity of the treatment provided to persons who are furnished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hospitalized.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a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hospitalization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acute psychiatric care when a person applying or eligible for Medicaid enters the facility, returns from an acute care general hospital, or enters the facility after 30 consecutive days of visitation.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shall be submitted to the department whenever a Medicaid applicant or recipient enters the facility, changes level of care, is hospitalized in a general hospital,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 xml:space="preserve">Inpatient psychiatric services shall involve active treatment in accordance with </w:t>
      </w:r>
      <w:r>
        <w:rPr>
          <w:rFonts w:ascii="Times New Roman" w:hAnsi="Times New Roman"/>
          <w:b w:val="false"/>
          <w:i w:val="false"/>
          <w:color w:val="000000"/>
          <w:sz w:val="22"/>
        </w:rPr>
        <w:t>42 CFR 441.154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 xml:space="preserve">An individual plan of care shall be developed and implemented for each recipient in accordance with </w:t>
      </w:r>
      <w:r>
        <w:rPr>
          <w:rFonts w:ascii="Times New Roman" w:hAnsi="Times New Roman"/>
          <w:b w:val="false"/>
          <w:i w:val="false"/>
          <w:color w:val="000000"/>
          <w:sz w:val="22"/>
        </w:rPr>
        <w:t>42 CFR 441.155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 xml:space="preserve">The individual plan of care shall be developed by an interdisciplinary team of physicians and other personnel who are employed by the facility or who provide services to patients in the facility in accordance with </w:t>
      </w:r>
      <w:r>
        <w:rPr>
          <w:rFonts w:ascii="Times New Roman" w:hAnsi="Times New Roman"/>
          <w:b w:val="false"/>
          <w:i w:val="false"/>
          <w:color w:val="000000"/>
          <w:sz w:val="22"/>
        </w:rPr>
        <w:t>42 CFR 441.156</w:t>
      </w:r>
      <w:r>
        <w:rPr>
          <w:rFonts w:ascii="Times New Roman" w:hAnsi="Times New Roman"/>
          <w:b w:val="false"/>
          <w:i w:val="false"/>
          <w:color w:val="000000"/>
          <w:sz w:val="22"/>
        </w:rPr>
        <w:t xml:space="preserve"> (as amended to August 1, 2024). The team may also include a physician’s assistant or an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441—85.7</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hospital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85.7(1)</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formula. </w:t>
      </w:r>
      <w:r>
        <w:rPr>
          <w:rFonts w:ascii="Times New Roman" w:hAnsi="Times New Roman"/>
          <w:b w:val="false"/>
          <w:i w:val="false"/>
          <w:color w:val="000000"/>
          <w:sz w:val="22"/>
        </w:rPr>
        <w:t>Acute care in psychiatric hospitals will be reimbursed on a per diem rate based on Medicare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reimbursement principles follow and comply with the retrospective Principles of Medicare reimbursement found in Title 18 of the Social Security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Allowable costs are those defined as allowable in 42 CFR, Subpart A, Sections 413.5 and 413.9 (as amended to August 1, 2024), and 42 CFR 447.250 (as amended to August 1, 2024). Only those costs are considered in calculating the Medicaid inpatient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and Medicaid principles of reimbursement require hospitals to be paid at the lower of customary charges or reasonable cost and to adhere to all Medicare cost principles in the calculation of the facility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care for recipients for whom the PRO has determined that the level of care that is medically necessary is only that of skilled care or nursing care will be made at a rate equal to the statewide average Medicaid skilled nursing facility rate or the average state nursing facility rate.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participating Medicaid provider shall file a CMS 2552 Medicare Cost Report or a substitute accepted by the Centers for Medicare and Medicaid Services (CMS). In addition, supplemental information sheets are furnished to all Medicaid providers to be filed with the annual cost report. This report must be filed with the department within 150 days after the close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a disproportionate share of indigent patients is determined as described in </w:t>
      </w:r>
      <w:hyperlink r:id="rId9">
        <w:r>
          <w:rPr>
            <w:rStyle w:val="Hyperlink"/>
            <w:rFonts w:ascii="Times New Roman" w:hAnsi="Times New Roman"/>
            <w:b w:val="false"/>
            <w:i w:val="false"/>
            <w:color w:val="000000"/>
            <w:sz w:val="22"/>
          </w:rPr>
          <w:t>441—subrule 79.1(5)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Medicaid reimbursement will be reduced by any payments from a third party toward the cost of a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85.7(2)</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The medical necessity of admission and continued stay will be determined by the PRO. Payment shall not be made for admissions that are determined not to be medically necessary nor will payment be approved for stays beyond the time at which inpatient specialized hospital care at the acute level has been determined not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85.7(3)</w:t>
      </w:r>
      <w:r>
        <w:rPr>
          <w:rFonts w:ascii="Times New Roman" w:hAnsi="Times New Roman"/>
          <w:b w:val="false"/>
          <w:i w:val="false"/>
          <w:color w:val="000000"/>
          <w:sz w:val="22"/>
        </w:rPr>
        <w:t> </w:t>
      </w:r>
      <w:r>
        <w:rPr>
          <w:rFonts w:ascii="Times New Roman" w:hAnsi="Times New Roman"/>
          <w:b w:val="false"/>
          <w:i/>
          <w:color w:val="000000"/>
          <w:sz w:val="22"/>
        </w:rPr>
        <w:t xml:space="preserve">Reserve bed day payment. </w:t>
      </w:r>
      <w:r>
        <w:rPr>
          <w:rFonts w:ascii="Times New Roman" w:hAnsi="Times New Roman"/>
          <w:b w:val="false"/>
          <w:i w:val="false"/>
          <w:color w:val="000000"/>
          <w:sz w:val="22"/>
        </w:rPr>
        <w:t>No reserve bed day payments are made to acute care psychiatric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85.7(4)</w:t>
      </w:r>
      <w:r>
        <w:rPr>
          <w:rFonts w:ascii="Times New Roman" w:hAnsi="Times New Roman"/>
          <w:b w:val="false"/>
          <w:i w:val="false"/>
          <w:color w:val="000000"/>
          <w:sz w:val="22"/>
        </w:rPr>
        <w:t> </w:t>
      </w:r>
      <w:r>
        <w:rPr>
          <w:rFonts w:ascii="Times New Roman" w:hAnsi="Times New Roman"/>
          <w:b w:val="false"/>
          <w:i/>
          <w:color w:val="000000"/>
          <w:sz w:val="22"/>
        </w:rPr>
        <w:t xml:space="preserve">Outpatient services. </w:t>
      </w:r>
      <w:r>
        <w:rPr>
          <w:rFonts w:ascii="Times New Roman" w:hAnsi="Times New Roman"/>
          <w:b w:val="false"/>
          <w:i w:val="false"/>
          <w:color w:val="000000"/>
          <w:sz w:val="22"/>
        </w:rPr>
        <w:t>No coverage is available for outpatient psychiatric hospital services.</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441—85.8</w:t>
      </w:r>
      <w:r>
        <w:rPr>
          <w:rFonts w:ascii="Times New Roman" w:hAnsi="Times New Roman"/>
          <w:b/>
          <w:i w:val="false"/>
          <w:color w:val="000000"/>
          <w:sz w:val="22"/>
        </w:rPr>
        <w:t xml:space="preserve">(249A,81GA,ch167) </w:t>
      </w:r>
      <w:r>
        <w:rPr>
          <w:rFonts w:ascii="Times New Roman" w:hAnsi="Times New Roman"/>
          <w:b/>
          <w:i w:val="false"/>
          <w:color w:val="000000"/>
          <w:sz w:val="22"/>
        </w:rPr>
        <w:t xml:space="preserve">Eligibility of persons aged 21 through 64.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85.8(1)</w:t>
      </w: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Acute care in a psychiatric hospital is covered for persons aged 21 through 64 only at the state mental health institutes at Cherokee and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85.8(2)</w:t>
      </w:r>
      <w:r>
        <w:rPr>
          <w:rFonts w:ascii="Times New Roman" w:hAnsi="Times New Roman"/>
          <w:b w:val="false"/>
          <w:i w:val="false"/>
          <w:color w:val="000000"/>
          <w:sz w:val="22"/>
        </w:rPr>
        <w:t> </w:t>
      </w:r>
      <w:r>
        <w:rPr>
          <w:rFonts w:ascii="Times New Roman" w:hAnsi="Times New Roman"/>
          <w:b w:val="false"/>
          <w:i/>
          <w:color w:val="000000"/>
          <w:sz w:val="22"/>
        </w:rPr>
        <w:t xml:space="preserve">Basis of eligibility. </w:t>
      </w:r>
      <w:r>
        <w:rPr>
          <w:rFonts w:ascii="Times New Roman" w:hAnsi="Times New Roman"/>
          <w:b w:val="false"/>
          <w:i w:val="false"/>
          <w:color w:val="000000"/>
          <w:sz w:val="22"/>
        </w:rPr>
        <w:t xml:space="preserve">To be eligible for payment for the cost of care provided by one of the covered facilities, a person aged 21 through 64 must be eligible for one of the coverage groups listed in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85.8(3)</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A person is considered to be an inpatient until unconditionally discharged. Coverage extends until the last day of the month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85.8(4)</w:t>
      </w:r>
      <w:r>
        <w:rPr>
          <w:rFonts w:ascii="Times New Roman" w:hAnsi="Times New Roman"/>
          <w:b w:val="false"/>
          <w:i w:val="false"/>
          <w:color w:val="000000"/>
          <w:sz w:val="22"/>
        </w:rPr>
        <w:t> </w:t>
      </w:r>
      <w:r>
        <w:rPr>
          <w:rFonts w:ascii="Times New Roman" w:hAnsi="Times New Roman"/>
          <w:b w:val="false"/>
          <w:i/>
          <w:color w:val="000000"/>
          <w:sz w:val="22"/>
        </w:rPr>
        <w:t xml:space="preserve">Extent of eligibility. </w:t>
      </w:r>
      <w:r>
        <w:rPr>
          <w:rFonts w:ascii="Times New Roman" w:hAnsi="Times New Roman"/>
          <w:b w:val="false"/>
          <w:i w:val="false"/>
          <w:color w:val="000000"/>
          <w:sz w:val="22"/>
        </w:rPr>
        <w:t xml:space="preserve">While on inpatient status, a person eligible under a coverage group listed in rule </w:t>
      </w:r>
      <w:hyperlink r:id="rId1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 is entitled to the full scope of Medicaid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441—85.9</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Psychiatric medical institutions for children—conditions for participation. </w:t>
      </w:r>
      <w:r>
        <w:rPr>
          <w:rFonts w:ascii="Times New Roman" w:hAnsi="Times New Roman"/>
          <w:b w:val="false"/>
          <w:i w:val="false"/>
          <w:color w:val="000000"/>
          <w:sz w:val="22"/>
        </w:rPr>
        <w:t xml:space="preserve">Psychiatric medical institutions for children will be issued a license by the department of inspections, appeals, and licensing under Iowa Code chapter </w:t>
      </w:r>
      <w:hyperlink r:id="rId13">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will hold either a license from the department under Iowa Code section </w:t>
      </w:r>
      <w:hyperlink r:id="rId14">
        <w:r>
          <w:rPr>
            <w:rStyle w:val="Hyperlink"/>
            <w:rFonts w:ascii="Times New Roman" w:hAnsi="Times New Roman"/>
            <w:b w:val="false"/>
            <w:i w:val="false"/>
            <w:color w:val="000000"/>
            <w:sz w:val="22"/>
          </w:rPr>
          <w:t>237.3(2)</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for facilities that provide substance use disorder treatment, a license from the department under Iowa Code section </w:t>
      </w:r>
      <w:hyperlink r:id="rId1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441—85.10</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under the age of 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To be eligible for payment for the cost of care provided by a psychiatric medical institution for children, the person shall be under 21 years of age. When treatment in the facility is provided immediately preceding the individual’s twenty-first birthday, coverage continues to be available until the twenty-second birthday or until service is no longer required, whichever is earlier.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85.10(2)</w:t>
      </w:r>
      <w:r>
        <w:rPr>
          <w:rFonts w:ascii="Times New Roman" w:hAnsi="Times New Roman"/>
          <w:b w:val="false"/>
          <w:i w:val="false"/>
          <w:color w:val="000000"/>
          <w:sz w:val="22"/>
        </w:rPr>
        <w:t> </w:t>
      </w:r>
      <w:r>
        <w:rPr>
          <w:rFonts w:ascii="Times New Roman" w:hAnsi="Times New Roman"/>
          <w:b w:val="false"/>
          <w:i/>
          <w:color w:val="000000"/>
          <w:sz w:val="22"/>
        </w:rPr>
        <w:t xml:space="preserve">Period of eligibility. </w:t>
      </w:r>
      <w:r>
        <w:rPr>
          <w:rFonts w:ascii="Times New Roman" w:hAnsi="Times New Roman"/>
          <w:b w:val="false"/>
          <w:i w:val="false"/>
          <w:color w:val="000000"/>
          <w:sz w:val="22"/>
        </w:rPr>
        <w:t>The person is considered to be an inpatient until unconditionally discharged. Coverage extends until the last day of the month of the discharge or the twenty-second birthday. While on inpatient status, the eligible individual is entitled to the full scope of Medicaid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need for care. </w:t>
      </w:r>
      <w:r>
        <w:rPr>
          <w:rFonts w:ascii="Times New Roman" w:hAnsi="Times New Roman"/>
          <w:b w:val="false"/>
          <w:i w:val="false"/>
          <w:color w:val="000000"/>
          <w:sz w:val="22"/>
        </w:rPr>
        <w:t xml:space="preserve">For persons eligible for Medicaid prior to admission, the need for care shall be certified in accordance with </w:t>
      </w:r>
      <w:r>
        <w:rPr>
          <w:rFonts w:ascii="Times New Roman" w:hAnsi="Times New Roman"/>
          <w:b w:val="false"/>
          <w:i w:val="false"/>
          <w:color w:val="000000"/>
          <w:sz w:val="22"/>
        </w:rPr>
        <w:t>42 CFR 441.152</w:t>
      </w:r>
      <w:r>
        <w:rPr>
          <w:rFonts w:ascii="Times New Roman" w:hAnsi="Times New Roman"/>
          <w:b w:val="false"/>
          <w:i w:val="false"/>
          <w:color w:val="000000"/>
          <w:sz w:val="22"/>
        </w:rPr>
        <w:t xml:space="preserve"> (as amended to August 1, 2024). A form prescribed by the department may be used to document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persons determined eligible for Medicaid prior to admission, this preadmission certification shall be performed within 45 days prior to the proposed date for admission to the facility by an independent team that includes a physician who has competence in diagnosis and treatment of mental illness, preferably in child psychiatry, and who has knowledge of the person’s situation. If a social worker is a part of the team, the social worker may be from the county office of the department. A physician’s assistant or advanced registered nurse practitioner may also serve as a member of the plan of care team.</w:t>
      </w:r>
    </w:p>
    <w:p>
      <w:pPr>
        <w:spacing w:before="0" w:after="0"/>
        <w:ind w:left="120"/>
        <w:jc w:val="both"/>
      </w:pPr>
      <w:r>
        <w:rPr>
          <w:rFonts w:ascii="Times New Roman" w:hAnsi="Times New Roman"/>
          <w:b w:val="false"/>
          <w:i w:val="false"/>
          <w:color w:val="000000"/>
          <w:sz w:val="22"/>
        </w:rPr>
        <w:t>The evaluation will be submitted to the facility on or prior to the date of the patient’s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person makes application for Medicaid subsequent to admission or has an application in process at the time of admission, a certification by the team responsible for the plan of care shall be provided within 14 days after admission and shall cover any period prior to application for which claims are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emergency admissions, a certification shall be provided by the team responsible for the plan of care within 14 days after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85.10(4)</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for persons under the age of 21. </w:t>
      </w:r>
      <w:r>
        <w:rPr>
          <w:rFonts w:ascii="Times New Roman" w:hAnsi="Times New Roman"/>
          <w:b w:val="false"/>
          <w:i w:val="false"/>
          <w:color w:val="000000"/>
          <w:sz w:val="22"/>
        </w:rPr>
        <w:t xml:space="preserve">To be eligible for payments for the cost of care provided by psychiatric medical institutions, persons under the age of 21 shall be eligible under one of the coverage groups listed in </w:t>
      </w:r>
      <w:hyperlink r:id="rId1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441—85.11</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w:t>
      </w:r>
      <w:hyperlink r:id="rId1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441—85.12</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psychiatric medical institutions for children shall permit determination of the degree and intensity of the treatment provided to persons who are furnished services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admitted.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seven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stay at the facility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 determination that the person requires psychiatric medical institution level of care when a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85.12(3)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 xml:space="preserve">Inpatient psychiatric services shall involve active treatment in accordance with </w:t>
      </w:r>
      <w:r>
        <w:rPr>
          <w:rFonts w:ascii="Times New Roman" w:hAnsi="Times New Roman"/>
          <w:b w:val="false"/>
          <w:i w:val="false"/>
          <w:color w:val="000000"/>
          <w:sz w:val="22"/>
        </w:rPr>
        <w:t>42 CFR 441.154</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 xml:space="preserve">An individual plan of care shall be developed and implemented for each recipient in accordance with </w:t>
      </w:r>
      <w:r>
        <w:rPr>
          <w:rFonts w:ascii="Times New Roman" w:hAnsi="Times New Roman"/>
          <w:b w:val="false"/>
          <w:i w:val="false"/>
          <w:color w:val="000000"/>
          <w:sz w:val="22"/>
        </w:rPr>
        <w:t>42 CFR 441.155</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 xml:space="preserve">The individual plan of care shall be developed by an interdisciplinary team of physicians and other personnel who are employed by the facility or who provide services to patients in the facility in accordance with </w:t>
      </w:r>
      <w:r>
        <w:rPr>
          <w:rFonts w:ascii="Times New Roman" w:hAnsi="Times New Roman"/>
          <w:b w:val="false"/>
          <w:i w:val="false"/>
          <w:color w:val="000000"/>
          <w:sz w:val="22"/>
        </w:rPr>
        <w:t>42 CFR 441.156</w:t>
      </w:r>
      <w:r>
        <w:rPr>
          <w:rFonts w:ascii="Times New Roman" w:hAnsi="Times New Roman"/>
          <w:b w:val="false"/>
          <w:i w:val="false"/>
          <w:color w:val="000000"/>
          <w:sz w:val="22"/>
        </w:rPr>
        <w:t xml:space="preserve"> (as amended to August 1, 2024). The team may also include a physician’s assistant or an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441—85.13</w:t>
      </w:r>
      <w:r>
        <w:rPr>
          <w:rFonts w:ascii="Times New Roman" w:hAnsi="Times New Roman"/>
          <w:b/>
          <w:i w:val="false"/>
          <w:color w:val="000000"/>
          <w:sz w:val="22"/>
        </w:rPr>
        <w:t xml:space="preserve">(249A) </w:t>
      </w:r>
      <w:r>
        <w:rPr>
          <w:rFonts w:ascii="Times New Roman" w:hAnsi="Times New Roman"/>
          <w:b/>
          <w:i w:val="false"/>
          <w:color w:val="000000"/>
          <w:sz w:val="22"/>
        </w:rPr>
        <w:t xml:space="preserve">Outpatient day treatment for persons aged 20 or under. </w:t>
      </w:r>
      <w:r>
        <w:rPr>
          <w:rFonts w:ascii="Times New Roman" w:hAnsi="Times New Roman"/>
          <w:b w:val="false"/>
          <w:i w:val="false"/>
          <w:color w:val="000000"/>
          <w:sz w:val="22"/>
        </w:rPr>
        <w:t>Payment to a psychiatric medical institution for children will be approved for day treatment services for persons aged 20 or under if the psychiatric medical institution for children is certified by the department of inspections, appeals, and licensing for day treatment services and the services are provided on the licensed premises of the psychiatric medical institution for children.</w:t>
      </w:r>
    </w:p>
    <w:p>
      <w:pPr>
        <w:spacing w:before="0" w:after="0"/>
        <w:ind w:left="120"/>
        <w:jc w:val="left"/>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Field trips away from the premises are a covered service when the trip is therapeutic and integrated into the day treatment program’s description and milieu plan. All conditions for the day treatment program for persons aged 20 or under as outlined in </w:t>
      </w:r>
      <w:hyperlink r:id="rId20">
        <w:r>
          <w:rPr>
            <w:rStyle w:val="Hyperlink"/>
            <w:rFonts w:ascii="Times New Roman" w:hAnsi="Times New Roman"/>
            <w:b w:val="false"/>
            <w:i w:val="false"/>
            <w:color w:val="000000"/>
            <w:sz w:val="22"/>
          </w:rPr>
          <w:t>441—subrule 78.16(7)</w:t>
        </w:r>
      </w:hyperlink>
      <w:r>
        <w:rPr>
          <w:rFonts w:ascii="Times New Roman" w:hAnsi="Times New Roman"/>
          <w:b w:val="false"/>
          <w:i w:val="false"/>
          <w:color w:val="000000"/>
          <w:sz w:val="22"/>
        </w:rPr>
        <w:t xml:space="preserve"> for community mental health centers shall apply to psychiatric medical institutions for children.</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441—85.14</w:t>
      </w:r>
      <w:r>
        <w:rPr>
          <w:rFonts w:ascii="Times New Roman" w:hAnsi="Times New Roman"/>
          <w:b/>
          <w:i w:val="false"/>
          <w:color w:val="000000"/>
          <w:sz w:val="22"/>
        </w:rPr>
        <w:t xml:space="preserve">(249A) </w:t>
      </w:r>
      <w:r>
        <w:rPr>
          <w:rFonts w:ascii="Times New Roman" w:hAnsi="Times New Roman"/>
          <w:b/>
          <w:i w:val="false"/>
          <w:color w:val="000000"/>
          <w:sz w:val="22"/>
        </w:rPr>
        <w:t xml:space="preserve">Conditions of participation. </w:t>
      </w:r>
      <w:r>
        <w:rPr>
          <w:rFonts w:ascii="Times New Roman" w:hAnsi="Times New Roman"/>
          <w:b w:val="false"/>
          <w:i w:val="false"/>
          <w:color w:val="000000"/>
          <w:sz w:val="22"/>
        </w:rPr>
        <w:t xml:space="preserve">A nursing facility for persons with mental illness shall be licensed pursuant to </w:t>
      </w:r>
      <w:hyperlink r:id="rId22">
        <w:r>
          <w:rPr>
            <w:rStyle w:val="Hyperlink"/>
            <w:rFonts w:ascii="Times New Roman" w:hAnsi="Times New Roman"/>
            <w:b w:val="false"/>
            <w:i w:val="false"/>
            <w:color w:val="000000"/>
            <w:sz w:val="22"/>
          </w:rPr>
          <w:t>481—Chapter 65</w:t>
        </w:r>
      </w:hyperlink>
      <w:r>
        <w:rPr>
          <w:rFonts w:ascii="Times New Roman" w:hAnsi="Times New Roman"/>
          <w:b w:val="false"/>
          <w:i w:val="false"/>
          <w:color w:val="000000"/>
          <w:sz w:val="22"/>
        </w:rPr>
        <w:t xml:space="preserve">, or, if the facility is a distinct part of a hospital, pursuant to rule </w:t>
      </w:r>
      <w:hyperlink r:id="rId23">
        <w:r>
          <w:rPr>
            <w:rStyle w:val="Hyperlink"/>
            <w:rFonts w:ascii="Times New Roman" w:hAnsi="Times New Roman"/>
            <w:b w:val="false"/>
            <w:i w:val="false"/>
            <w:color w:val="000000"/>
            <w:sz w:val="22"/>
          </w:rPr>
          <w:t>481—51.24</w:t>
        </w:r>
      </w:hyperlink>
      <w:r>
        <w:rPr>
          <w:rFonts w:ascii="Times New Roman" w:hAnsi="Times New Roman"/>
          <w:b w:val="false"/>
          <w:i w:val="false"/>
          <w:color w:val="000000"/>
          <w:sz w:val="22"/>
        </w:rPr>
        <w:t xml:space="preserve">(135B). A distinct part of a general hospital may be considered a psychiatric institution. In addition, the facility shall be certified to participate in the Iowa Medicaid program as a nursing facility pursuant to </w:t>
      </w:r>
      <w:hyperlink r:id="rId24">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xml:space="preserve"> and shall have 16 beds or more. The facility shall also meet the criteria set forth in subrule </w:t>
      </w:r>
      <w:hyperlink r:id="rId25">
        <w:r>
          <w:rPr>
            <w:rStyle w:val="Hyperlink"/>
            <w:rFonts w:ascii="Times New Roman" w:hAnsi="Times New Roman"/>
            <w:b w:val="false"/>
            <w:i w:val="false"/>
            <w:color w:val="000000"/>
            <w:sz w:val="22"/>
          </w:rPr>
          <w:t>85.1(1)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441—85.15</w:t>
      </w:r>
      <w:r>
        <w:rPr>
          <w:rFonts w:ascii="Times New Roman" w:hAnsi="Times New Roman"/>
          <w:b/>
          <w:i w:val="false"/>
          <w:color w:val="000000"/>
          <w:sz w:val="22"/>
        </w:rPr>
        <w:t xml:space="preserve">(249A) </w:t>
      </w:r>
      <w:r>
        <w:rPr>
          <w:rFonts w:ascii="Times New Roman" w:hAnsi="Times New Roman"/>
          <w:b/>
          <w:i w:val="false"/>
          <w:color w:val="000000"/>
          <w:sz w:val="22"/>
        </w:rPr>
        <w:t xml:space="preserve">Out-of-state placement. </w:t>
      </w:r>
      <w:r>
        <w:rPr>
          <w:rFonts w:ascii="Times New Roman" w:hAnsi="Times New Roman"/>
          <w:b w:val="false"/>
          <w:i w:val="false"/>
          <w:color w:val="000000"/>
          <w:sz w:val="22"/>
        </w:rPr>
        <w:t>Placement in out-of-state nursing facilities for persons with mental illness is not payable.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441—85.16</w:t>
      </w:r>
      <w:r>
        <w:rPr>
          <w:rFonts w:ascii="Times New Roman" w:hAnsi="Times New Roman"/>
          <w:b/>
          <w:i w:val="false"/>
          <w:color w:val="000000"/>
          <w:sz w:val="22"/>
        </w:rPr>
        <w:t xml:space="preserve">(249A) </w:t>
      </w:r>
      <w:r>
        <w:rPr>
          <w:rFonts w:ascii="Times New Roman" w:hAnsi="Times New Roman"/>
          <w:b/>
          <w:i w:val="false"/>
          <w:color w:val="000000"/>
          <w:sz w:val="22"/>
        </w:rPr>
        <w:t xml:space="preserve">Eligibility of persons aged 65 and over. </w:t>
      </w:r>
      <w:r>
        <w:rPr>
          <w:rFonts w:ascii="Times New Roman" w:hAnsi="Times New Roman"/>
          <w:b w:val="false"/>
          <w:i w:val="false"/>
          <w:color w:val="000000"/>
          <w:sz w:val="22"/>
        </w:rPr>
        <w:t xml:space="preserve">To be eligible for payment for the cost of care provided by nursing facilities for persons with mental illness, persons must be aged 65 or over and be eligible under one of the coverage groups listed in </w:t>
      </w:r>
      <w:hyperlink r:id="rId2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except for medically needy.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441—85.17</w:t>
      </w:r>
      <w:r>
        <w:rPr>
          <w:rFonts w:ascii="Times New Roman" w:hAnsi="Times New Roman"/>
          <w:b/>
          <w:i w:val="false"/>
          <w:color w:val="000000"/>
          <w:sz w:val="22"/>
        </w:rPr>
        <w:t xml:space="preserve">(249A) </w:t>
      </w:r>
      <w:r>
        <w:rPr>
          <w:rFonts w:ascii="Times New Roman" w:hAnsi="Times New Roman"/>
          <w:b/>
          <w:i w:val="false"/>
          <w:color w:val="000000"/>
          <w:sz w:val="22"/>
        </w:rPr>
        <w:t xml:space="preserve">Client participation. </w:t>
      </w:r>
      <w:r>
        <w:rPr>
          <w:rFonts w:ascii="Times New Roman" w:hAnsi="Times New Roman"/>
          <w:b w:val="false"/>
          <w:i w:val="false"/>
          <w:color w:val="000000"/>
          <w:sz w:val="22"/>
        </w:rPr>
        <w:t xml:space="preserve">The resident’s client participation and medical payments from a third party shall be paid toward the total cost of care on a monthly basis. The state will pay the balance of the cost of care for the month. The facility shall make arrangements directly with the resident for payment of client participation. Client participation is determined according to rule </w:t>
      </w:r>
      <w:hyperlink r:id="rId27">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441—85.18</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nursing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85.18(1)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facility shall obtain a PRO determination that a person requires psychiatric care when the person applying or eligible for Medicaid enters the facility, returns from an acute care hospital stay longer than 10 days, or enters the facility after 30 consecutive days of visitation. Periodic PRO determinations of the need for continuing care are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85.18(2)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Activity Report shall be submitted to the department whenever a Medicaid applicant or recipient enters the facility, changes level of care, is hospitalized,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441—85.19</w:t>
      </w:r>
      <w:r>
        <w:rPr>
          <w:rFonts w:ascii="Times New Roman" w:hAnsi="Times New Roman"/>
          <w:b/>
          <w:i w:val="false"/>
          <w:color w:val="000000"/>
          <w:sz w:val="22"/>
        </w:rPr>
        <w:t xml:space="preserve">(249A) </w:t>
      </w:r>
      <w:r>
        <w:rPr>
          <w:rFonts w:ascii="Times New Roman" w:hAnsi="Times New Roman"/>
          <w:b/>
          <w:i w:val="false"/>
          <w:color w:val="000000"/>
          <w:sz w:val="22"/>
        </w:rPr>
        <w:t xml:space="preserve">Policies governing reimbursement. </w:t>
      </w:r>
      <w:r>
        <w:rPr>
          <w:rFonts w:ascii="Times New Roman" w:hAnsi="Times New Roman"/>
          <w:b w:val="false"/>
          <w:i w:val="false"/>
          <w:color w:val="000000"/>
          <w:sz w:val="22"/>
        </w:rPr>
        <w:t xml:space="preserve">Cost reporting, reserve bed day payment, and reimbursement shall be the same for nursing facilities for persons with mental illness as for nursing facilities as set forth in </w:t>
      </w:r>
      <w:hyperlink r:id="rId28">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441—85.20</w:t>
      </w:r>
      <w:r>
        <w:rPr>
          <w:rFonts w:ascii="Times New Roman" w:hAnsi="Times New Roman"/>
          <w:b/>
          <w:i w:val="false"/>
          <w:color w:val="000000"/>
          <w:sz w:val="22"/>
        </w:rPr>
        <w:t xml:space="preserve">(249A) </w:t>
      </w:r>
      <w:r>
        <w:rPr>
          <w:rFonts w:ascii="Times New Roman" w:hAnsi="Times New Roman"/>
          <w:b/>
          <w:i w:val="false"/>
          <w:color w:val="000000"/>
          <w:sz w:val="22"/>
        </w:rPr>
        <w:t xml:space="preserve">State-funded personal needs supplement. </w:t>
      </w:r>
      <w:r>
        <w:rPr>
          <w:rFonts w:ascii="Times New Roman" w:hAnsi="Times New Roman"/>
          <w:b w:val="false"/>
          <w:i w:val="false"/>
          <w:color w:val="000000"/>
          <w:sz w:val="22"/>
        </w:rPr>
        <w:t xml:space="preserve">A Medicaid member living in an intermediate care facility for persons with mental illness who has countable income for purposes of rule </w:t>
      </w:r>
      <w:hyperlink r:id="rId29">
        <w:r>
          <w:rPr>
            <w:rStyle w:val="Hyperlink"/>
            <w:rFonts w:ascii="Times New Roman" w:hAnsi="Times New Roman"/>
            <w:b w:val="false"/>
            <w:i w:val="false"/>
            <w:color w:val="000000"/>
            <w:sz w:val="22"/>
          </w:rPr>
          <w:t>441—75.16</w:t>
        </w:r>
      </w:hyperlink>
      <w:r>
        <w:rPr>
          <w:rFonts w:ascii="Times New Roman" w:hAnsi="Times New Roman"/>
          <w:b w:val="false"/>
          <w:i w:val="false"/>
          <w:color w:val="000000"/>
          <w:sz w:val="22"/>
        </w:rPr>
        <w:t xml:space="preserve">(249A) of less than $55 per month will receive a state-funded payment from the department for the difference between that countable income and $55 if the legislature has appropriated funding specifically for this purpose. This payment shall not be considered a benefit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249A.30A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 xml:space="preserve">; </w:t>
      </w:r>
      <w:r>
        <w:rPr>
          <w:rFonts w:ascii="Times New Roman" w:hAnsi="Times New Roman"/>
          <w:b/>
          <w:i w:val="false"/>
          <w:color w:val="000000"/>
          <w:sz w:val="16"/>
        </w:rPr>
        <w:t>ARC 9859C</w:t>
      </w:r>
      <w:r>
        <w:rPr>
          <w:rFonts w:ascii="Times New Roman" w:hAnsi="Times New Roman"/>
          <w:b w:val="false"/>
          <w:i w:val="false"/>
          <w:color w:val="000000"/>
          <w:sz w:val="16"/>
        </w:rPr>
        <w:t>, IAB 12/24/25, effective 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9/27/79, Notice 7/11/79—published 10/17/79, effective 9/27/79]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4/22/88, Notice 3/9/88—published 5/18/88, effective 7/1/88]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6/8/89—published 6/28/89, effective 7/1/89]</w:t>
      </w:r>
    </w:p>
    <w:p>
      <w:pPr>
        <w:spacing w:before="0" w:after="0"/>
        <w:ind w:left="120"/>
        <w:jc w:val="center"/>
      </w:pPr>
      <w:r>
        <w:rPr>
          <w:rFonts w:ascii="Times New Roman" w:hAnsi="Times New Roman"/>
          <w:b w:val="false"/>
          <w:i w:val="false"/>
          <w:color w:val="000000"/>
          <w:sz w:val="21"/>
        </w:rPr>
        <w:t>[Filed 7/14/89, Notice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10/11/89]</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12/14/05, Notice 7/6/05—published 1/4/06, effective 3/1/06]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8649B, IAB 4/7/10, effective 3/11/10]</w:t>
      </w:r>
    </w:p>
    <w:p>
      <w:pPr>
        <w:spacing w:before="0" w:after="0"/>
        <w:ind w:left="120"/>
        <w:jc w:val="center"/>
      </w:pP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9710B, IAB 9/7/11, effective 8/17/11]</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6714C</w:t>
      </w:r>
      <w:r>
        <w:rPr>
          <w:rFonts w:ascii="Times New Roman" w:hAnsi="Times New Roman"/>
          <w:b w:val="false"/>
          <w:i w:val="false"/>
          <w:color w:val="000000"/>
          <w:sz w:val="21"/>
        </w:rPr>
        <w:t xml:space="preserve"> (Notice ARC 6529C, IAB 9/21/22)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9312C</w:t>
      </w:r>
      <w:r>
        <w:rPr>
          <w:rFonts w:ascii="Times New Roman" w:hAnsi="Times New Roman"/>
          <w:b w:val="false"/>
          <w:i w:val="false"/>
          <w:color w:val="000000"/>
          <w:sz w:val="21"/>
        </w:rPr>
        <w:t xml:space="preserve"> (Notice ARC 8574C, IAB 12/25/24)</w:t>
      </w:r>
      <w:r>
        <w:rPr>
          <w:rFonts w:ascii="Times New Roman" w:hAnsi="Times New Roman"/>
          <w:b w:val="false"/>
          <w:i w:val="false"/>
          <w:color w:val="000000"/>
          <w:sz w:val="21"/>
        </w:rPr>
        <w:t>, IAB 5/28/25, effective 8/1/25]</w:t>
      </w:r>
    </w:p>
    <w:p>
      <w:pPr>
        <w:spacing w:before="0" w:after="0"/>
        <w:ind w:left="120"/>
        <w:jc w:val="center"/>
      </w:pPr>
      <w:r>
        <w:rPr>
          <w:rFonts w:ascii="Times New Roman" w:hAnsi="Times New Roman"/>
          <w:b w:val="false"/>
          <w:i w:val="false"/>
          <w:color w:val="000000"/>
          <w:sz w:val="21"/>
        </w:rPr>
        <w:t>[Filed ARC 9859C</w:t>
      </w:r>
      <w:r>
        <w:rPr>
          <w:rFonts w:ascii="Times New Roman" w:hAnsi="Times New Roman"/>
          <w:b w:val="false"/>
          <w:i w:val="false"/>
          <w:color w:val="000000"/>
          <w:sz w:val="21"/>
        </w:rPr>
        <w:t xml:space="preserve"> (Notice ARC 9642C, IAB 10/29/25)</w:t>
      </w:r>
      <w:r>
        <w:rPr>
          <w:rFonts w:ascii="Times New Roman" w:hAnsi="Times New Roman"/>
          <w:b w:val="false"/>
          <w:i w:val="false"/>
          <w:color w:val="000000"/>
          <w:sz w:val="21"/>
        </w:rPr>
        <w:t>, IAB 12/24/25, effective 2/1/26]</w:t>
      </w:r>
    </w:p>
    <w:sectPr>
      <w:footerReference r:id="rId3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1.23.pdf" Type="http://schemas.openxmlformats.org/officeDocument/2006/relationships/hyperlink" Id="rId5"/>
    <Relationship TargetMode="External" Target="https://www.legis.iowa.gov/docs/iac/rule/481.51.23.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ac/chapter/441.75.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co/chapter/249A.4.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co/chapter/135H.pdf" Type="http://schemas.openxmlformats.org/officeDocument/2006/relationships/hyperlink" Id="rId13"/>
    <Relationship TargetMode="External" Target="https://www.legis.iowa.gov/docs/ico/chapter/237.3.pdf" Type="http://schemas.openxmlformats.org/officeDocument/2006/relationships/hyperlink" Id="rId14"/>
    <Relationship TargetMode="External" Target="https://www.legis.iowa.gov/docs/ico/chapter/125.13.pdf" Type="http://schemas.openxmlformats.org/officeDocument/2006/relationships/hyperlink" Id="rId15"/>
    <Relationship TargetMode="External" Target="https://www.legis.iowa.gov/docs/ico/chapter/135H.4.pdf" Type="http://schemas.openxmlformats.org/officeDocument/2006/relationships/hyperlink" Id="rId16"/>
    <Relationship TargetMode="External" Target="https://www.legis.iowa.gov/docs/ico/chapter/249A.4.pdf" Type="http://schemas.openxmlformats.org/officeDocument/2006/relationships/hyperlink" Id="rId17"/>
    <Relationship TargetMode="External" Target="https://www.legis.iowa.gov/docs/iac/chapter/441.75.pdf" Type="http://schemas.openxmlformats.org/officeDocument/2006/relationships/hyperlink" Id="rId18"/>
    <Relationship TargetMode="External" Target="https://www.legis.iowa.gov/docs/iac/chapter/441.75.pdf" Type="http://schemas.openxmlformats.org/officeDocument/2006/relationships/hyperlink" Id="rId19"/>
    <Relationship TargetMode="External" Target="https://www.legis.iowa.gov/docs/iac/rule/441.78.16.pdf" Type="http://schemas.openxmlformats.org/officeDocument/2006/relationships/hyperlink" Id="rId20"/>
    <Relationship TargetMode="External" Target="https://www.legis.iowa.gov/docs/ico/chapter/249A.4.pdf" Type="http://schemas.openxmlformats.org/officeDocument/2006/relationships/hyperlink" Id="rId21"/>
    <Relationship TargetMode="External" Target="https://www.legis.iowa.gov/docs/iac/chapter/481.65.pdf" Type="http://schemas.openxmlformats.org/officeDocument/2006/relationships/hyperlink" Id="rId22"/>
    <Relationship TargetMode="External" Target="https://www.legis.iowa.gov/docs/iac/rule/481.51.24.pdf" Type="http://schemas.openxmlformats.org/officeDocument/2006/relationships/hyperlink" Id="rId23"/>
    <Relationship TargetMode="External" Target="https://www.legis.iowa.gov/docs/iac/chapter/441.81.pdf" Type="http://schemas.openxmlformats.org/officeDocument/2006/relationships/hyperlink" Id="rId24"/>
    <Relationship TargetMode="External" Target="https://www.legis.iowa.gov/docs/iac/rule/441.85.1.pdf" Type="http://schemas.openxmlformats.org/officeDocument/2006/relationships/hyperlink" Id="rId25"/>
    <Relationship TargetMode="External" Target="https://www.legis.iowa.gov/docs/iac/chapter/441.75.pdf" Type="http://schemas.openxmlformats.org/officeDocument/2006/relationships/hyperlink" Id="rId26"/>
    <Relationship TargetMode="External" Target="https://www.legis.iowa.gov/docs/iac/rule/441.75.16.pdf" Type="http://schemas.openxmlformats.org/officeDocument/2006/relationships/hyperlink" Id="rId27"/>
    <Relationship TargetMode="External" Target="https://www.legis.iowa.gov/docs/iac/chapter/441.81.pdf" Type="http://schemas.openxmlformats.org/officeDocument/2006/relationships/hyperlink" Id="rId28"/>
    <Relationship TargetMode="External" Target="https://www.legis.iowa.gov/docs/iac/rule/441.75.16.pdf" Type="http://schemas.openxmlformats.org/officeDocument/2006/relationships/hyperlink" Id="rId29"/>
    <Relationship TargetMode="External" Target="https://www.legis.iowa.gov/docs/ico/chapter/249A.30A.pdf" Type="http://schemas.openxmlformats.org/officeDocument/2006/relationships/hyperlink" Id="rId30"/>
    <Relationship TargetMode="External" Target="https://www.legis.iowa.gov/docs/ico/chapter/249A.4.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