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83</w:t>
      </w:r>
    </w:p>
    <w:p>
      <w:pPr>
        <w:spacing w:before="0" w:after="0"/>
        <w:ind w:left="120"/>
        <w:jc w:val="center"/>
      </w:pPr>
      <w:r>
        <w:rPr>
          <w:rFonts w:ascii="Times New Roman" w:hAnsi="Times New Roman"/>
          <w:b w:val="false"/>
          <w:i w:val="false"/>
          <w:color w:val="000000"/>
          <w:sz w:val="21"/>
        </w:rPr>
        <w:t>MEDICAID WAIVER SERVICES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pBdr>
          <w:top w:space="10"/>
        </w:pBdr>
        <w:spacing w:before="0" w:after="0"/>
        <w:ind w:left="120"/>
        <w:jc w:val="center"/>
      </w:pPr>
      <w:r>
        <w:rPr>
          <w:rFonts w:ascii="Times New Roman" w:hAnsi="Times New Roman"/>
          <w:b w:val="false"/>
          <w:i w:val="false"/>
          <w:color w:val="000000"/>
          <w:sz w:val="16"/>
        </w:rPr>
        <w:t>DIVISION I—HCBS HEALTH AND DISABILITY WAIVER SERVICES</w:t>
      </w:r>
    </w:p>
    <w:p>
      <w:pPr>
        <w:spacing w:before="0" w:after="0"/>
        <w:ind w:left="120"/>
        <w:jc w:val="both"/>
      </w:pPr>
      <w:r>
        <w:rPr>
          <w:rFonts w:ascii="Times New Roman" w:hAnsi="Times New Roman"/>
          <w:b/>
          <w:i w:val="false"/>
          <w:color w:val="000000"/>
          <w:sz w:val="22"/>
        </w:rPr>
        <w:t>441—83.1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“Blind”</w:t>
      </w:r>
      <w:r>
        <w:rPr>
          <w:rFonts w:ascii="Times New Roman" w:hAnsi="Times New Roman"/>
          <w:b w:val="false"/>
          <w:i w:val="false"/>
          <w:color w:val="000000"/>
          <w:sz w:val="22"/>
        </w:rPr>
        <w:t> </w:t>
      </w:r>
      <w:r>
        <w:rPr>
          <w:rFonts w:ascii="Times New Roman" w:hAnsi="Times New Roman"/>
          <w:b w:val="false"/>
          <w:i w:val="false"/>
          <w:color w:val="000000"/>
          <w:sz w:val="22"/>
        </w:rPr>
        <w:t>means an individual has a central visual acuity of 20/200 or less in the better eye with the use of a corrective lens or visual field restriction to 20 degrees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participation”</w:t>
      </w:r>
      <w:r>
        <w:rPr>
          <w:rFonts w:ascii="Times New Roman" w:hAnsi="Times New Roman"/>
          <w:b w:val="false"/>
          <w:i w:val="false"/>
          <w:color w:val="000000"/>
          <w:sz w:val="22"/>
        </w:rPr>
        <w:t> </w:t>
      </w:r>
      <w:r>
        <w:rPr>
          <w:rFonts w:ascii="Times New Roman" w:hAnsi="Times New Roman"/>
          <w:b w:val="false"/>
          <w:i w:val="false"/>
          <w:color w:val="000000"/>
          <w:sz w:val="22"/>
        </w:rPr>
        <w:t>means the amount of the recipient income that the person must contribute to the cost of health and disability waiver services exclusive of medical vendor payments before Medicaid will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“Deeming”</w:t>
      </w:r>
      <w:r>
        <w:rPr>
          <w:rFonts w:ascii="Times New Roman" w:hAnsi="Times New Roman"/>
          <w:b w:val="false"/>
          <w:i w:val="false"/>
          <w:color w:val="000000"/>
          <w:sz w:val="22"/>
        </w:rPr>
        <w:t> </w:t>
      </w:r>
      <w:r>
        <w:rPr>
          <w:rFonts w:ascii="Times New Roman" w:hAnsi="Times New Roman"/>
          <w:b w:val="false"/>
          <w:i w:val="false"/>
          <w:color w:val="000000"/>
          <w:sz w:val="22"/>
        </w:rPr>
        <w:t>means the specified amount of parental or spousal income and resources considered in determining eligibility for a child or spouse according to current supplemental security income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“Disabled”</w:t>
      </w:r>
      <w:r>
        <w:rPr>
          <w:rFonts w:ascii="Times New Roman" w:hAnsi="Times New Roman"/>
          <w:b w:val="false"/>
          <w:i w:val="false"/>
          <w:color w:val="000000"/>
          <w:sz w:val="22"/>
        </w:rPr>
        <w:t> </w:t>
      </w:r>
      <w:r>
        <w:rPr>
          <w:rFonts w:ascii="Times New Roman" w:hAnsi="Times New Roman"/>
          <w:b w:val="false"/>
          <w:i w:val="false"/>
          <w:color w:val="000000"/>
          <w:sz w:val="22"/>
        </w:rPr>
        <w:t>means an individual is unable to engage in any substantial gainful activity by reason of any medically determinable physical or mental impairment that has lasted or is expected to last for a continuous period of not less than 12 months. A child under the age of 18 is considered disabled if the child suffers a medically determinable physical or mental impairment of comparable severity.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“DSM-5”</w:t>
      </w:r>
      <w:r>
        <w:rPr>
          <w:rFonts w:ascii="Times New Roman" w:hAnsi="Times New Roman"/>
          <w:b w:val="false"/>
          <w:i w:val="false"/>
          <w:color w:val="000000"/>
          <w:sz w:val="22"/>
        </w:rPr>
        <w:t> </w:t>
      </w:r>
      <w:r>
        <w:rPr>
          <w:rFonts w:ascii="Times New Roman" w:hAnsi="Times New Roman"/>
          <w:b w:val="false"/>
          <w:i w:val="false"/>
          <w:color w:val="000000"/>
          <w:sz w:val="22"/>
        </w:rPr>
        <w:t>means the Diagnostic and Statistical Manual of Mental Disorders, Fifth Edition, published by the American Psychiatric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participation”</w:t>
      </w:r>
      <w:r>
        <w:rPr>
          <w:rFonts w:ascii="Times New Roman" w:hAnsi="Times New Roman"/>
          <w:b w:val="false"/>
          <w:i w:val="false"/>
          <w:color w:val="000000"/>
          <w:sz w:val="22"/>
        </w:rPr>
        <w:t> </w:t>
      </w:r>
      <w:r>
        <w:rPr>
          <w:rFonts w:ascii="Times New Roman" w:hAnsi="Times New Roman"/>
          <w:b w:val="false"/>
          <w:i w:val="false"/>
          <w:color w:val="000000"/>
          <w:sz w:val="22"/>
        </w:rPr>
        <w:t>means client participation and medical payments from a third party including veterans’ aid and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 for persons with an intellectual disability level of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the individual has a diagnosis of intellectual disability made in accordance with the criteria provided in DSM-5 or has a related condition as defined in </w:t>
      </w:r>
      <w:r>
        <w:rPr>
          <w:rFonts w:ascii="Times New Roman" w:hAnsi="Times New Roman"/>
          <w:b w:val="false"/>
          <w:i w:val="false"/>
          <w:color w:val="000000"/>
          <w:sz w:val="22"/>
        </w:rPr>
        <w:t>42 CFR 435.1009</w:t>
      </w:r>
      <w:r>
        <w:rPr>
          <w:rFonts w:ascii="Times New Roman" w:hAnsi="Times New Roman"/>
          <w:b w:val="false"/>
          <w:i w:val="false"/>
          <w:color w:val="000000"/>
          <w:sz w:val="22"/>
        </w:rPr>
        <w:t xml:space="preserve">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5">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assessment”</w:t>
      </w:r>
      <w:r>
        <w:rPr>
          <w:rFonts w:ascii="Times New Roman" w:hAnsi="Times New Roman"/>
          <w:b w:val="false"/>
          <w:i w:val="false"/>
          <w:color w:val="000000"/>
          <w:sz w:val="22"/>
        </w:rPr>
        <w:t> </w:t>
      </w:r>
      <w:r>
        <w:rPr>
          <w:rFonts w:ascii="Times New Roman" w:hAnsi="Times New Roman"/>
          <w:b w:val="false"/>
          <w:i w:val="false"/>
          <w:color w:val="000000"/>
          <w:sz w:val="22"/>
        </w:rPr>
        <w:t>means a visual and physical inspection of the member, noting deviations from the norm, and a statement of the member’s mental and physical condition that can be amendable to or resolved by appropriate actions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or an intermediate care facility for persons with an intellectual disability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intervention”</w:t>
      </w:r>
      <w:r>
        <w:rPr>
          <w:rFonts w:ascii="Times New Roman" w:hAnsi="Times New Roman"/>
          <w:b w:val="false"/>
          <w:i w:val="false"/>
          <w:color w:val="000000"/>
          <w:sz w:val="22"/>
        </w:rPr>
        <w:t> </w:t>
      </w:r>
      <w:r>
        <w:rPr>
          <w:rFonts w:ascii="Times New Roman" w:hAnsi="Times New Roman"/>
          <w:b w:val="false"/>
          <w:i w:val="false"/>
          <w:color w:val="000000"/>
          <w:sz w:val="22"/>
        </w:rPr>
        <w:t>means member care in the areas of hygiene, mental and physical comfort, assistance in feeding and elimination, and control of the member’s care and treatment to meet the physical and mental needs of the member in compliance with the plan of care in areas of health, prevention, restoration,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monitoring”</w:t>
      </w:r>
      <w:r>
        <w:rPr>
          <w:rFonts w:ascii="Times New Roman" w:hAnsi="Times New Roman"/>
          <w:b w:val="false"/>
          <w:i w:val="false"/>
          <w:color w:val="000000"/>
          <w:sz w:val="22"/>
        </w:rPr>
        <w:t> </w:t>
      </w:r>
      <w:r>
        <w:rPr>
          <w:rFonts w:ascii="Times New Roman" w:hAnsi="Times New Roman"/>
          <w:b w:val="false"/>
          <w:i w:val="false"/>
          <w:color w:val="000000"/>
          <w:sz w:val="22"/>
        </w:rPr>
        <w:t>means observation for the purpose of assessing, preventing, maintaining, and treating disease or illness based on the member’s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to be eligible and has been enrolled to receive Medicaid pursuant to rule </w:t>
      </w:r>
      <w:hyperlink r:id="rId6">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or </w:t>
      </w:r>
      <w:hyperlink r:id="rId7">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 excluding medically needy, and is a recipient of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the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409.32, and 409.34 as amended to July 1, 2026.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8">
        <w:r>
          <w:rPr>
            <w:rStyle w:val="Hyperlink"/>
            <w:rFonts w:ascii="Times New Roman" w:hAnsi="Times New Roman"/>
            <w:b w:val="false"/>
            <w:i w:val="false"/>
            <w:color w:val="000000"/>
            <w:sz w:val="22"/>
          </w:rPr>
          <w:t>441—79.10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that require the skills of medical personnel, including registered nurses, licensed practical nurses, physical therapists, occupational therapists, speech pathologists, or audiologists.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care plan that identifies support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that skilled services are provided to the member.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gainful activity”</w:t>
      </w:r>
      <w:r>
        <w:rPr>
          <w:rFonts w:ascii="Times New Roman" w:hAnsi="Times New Roman"/>
          <w:b w:val="false"/>
          <w:i w:val="false"/>
          <w:color w:val="000000"/>
          <w:sz w:val="22"/>
        </w:rPr>
        <w:t> </w:t>
      </w:r>
      <w:r>
        <w:rPr>
          <w:rFonts w:ascii="Times New Roman" w:hAnsi="Times New Roman"/>
          <w:b w:val="false"/>
          <w:i w:val="false"/>
          <w:color w:val="000000"/>
          <w:sz w:val="22"/>
        </w:rPr>
        <w:t>means productive activities that add to the economic wealth, or produce goods or services to which the public attaches a monetary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 attorney, individual, institution, corporation, or public or private agency that is liable to pay part or all of the medical costs incurred as a result of injury, disease or disability by or on behalf of an applicant or a past or present recipient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“Usual caregiver”</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who reside with the member and are available on a 24-hour-per-day basis to assume responsibility for the care of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health and disability waiver services, a person must meet certain eligibility criteria and be determined to need a service(s) allowable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be under the age of 65 and blind or disabled as determined by the receipt of social security disability benefits or by a disability determination made through the department. Disability determinations are made according to supplemental security income guidelines under </w:t>
      </w:r>
      <w:r>
        <w:rPr>
          <w:rFonts w:ascii="Times New Roman" w:hAnsi="Times New Roman"/>
          <w:b w:val="false"/>
          <w:i w:val="false"/>
          <w:color w:val="000000"/>
          <w:sz w:val="22"/>
        </w:rPr>
        <w:t>Title XVI of the Social Security Act</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shall meet the eligibility requirements of the supplemental security income program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under 18 years of age, unmarried and not the head of a household and is ineligible for supplemental security income because of the deeming of the parent’s(s’)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married and is ineligible for supplemental security income because of the deeming of the spouse’s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ineligible for supplemental security income due to excess income and the person’s income does not exceed 300 percent of the maximum monthly payment for one person under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is under 18 years of age and is ineligible for supplemental security income because of excess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must be certified as being in need of nursing facility or skilled nursing facility level of care or as being in need of care in an intermediate care facility for persons with an intellectual disability, based on information submitted on a completed information submission tool for children aged 3 and under, the interRAI - Pediatric Home Care (PEDS-HC) for those aged 4 to 20, or the interRAI - Home Care (HC) for those aged 21 to 64 and other supporting documentation as relevant. The information submission tool, the interRAI - PEDS-HC and the interRAI - HC are available upon request from Iowa Medicaid. Copies of the completed information submission tool for an individual are available to that individual from the individual’s case manager or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designated case manager shall use the completed assessment to develop the comprehensive service plan as specified in </w:t>
      </w:r>
      <w:hyperlink r:id="rId9">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Medicaid will be responsible for the initial determination of the member’s level of care certification. Iowa Medicaid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Health and disability waiver services will not be provided when the person is an inpatient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Iowa Medicaid for all reassessments, performed at least annually, that indicate a change in the member’s level of care. Iowa Medicaid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be eligible for interim medical monitoring and treatment services the member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Currently receiving home health agency services under rule </w:t>
      </w:r>
      <w:hyperlink r:id="rId10">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home health aide services for which the member is eligible must be maximized before the member accesses interim medical monitoring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Residing in the member’s family home or foster family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need of interim medical monitoring and treatment as ordered by a physician, nurse practitioner, clinical nurse specialist,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meet income and resource guidelines for Medicaid as if in a medical institution pursuant to </w:t>
      </w:r>
      <w:hyperlink r:id="rId1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When a husband and wife who are living together both apply for the waiver, income and resource guidelines as specified in 441—paragraphs </w:t>
      </w:r>
      <w:hyperlink r:id="rId12">
        <w:r>
          <w:rPr>
            <w:rStyle w:val="Hyperlink"/>
            <w:rFonts w:ascii="Times New Roman" w:hAnsi="Times New Roman"/>
            <w:b w:val="false"/>
            <w:i w:val="false"/>
            <w:color w:val="000000"/>
            <w:sz w:val="22"/>
          </w:rPr>
          <w:t>75.82(2)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75.82(4)</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must have service needs that can be met by this waiver program. At a minimum a person must receive one billable unit of service under the waiver per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the consumer choices option as set forth in </w:t>
      </w:r>
      <w:hyperlink r:id="rId14">
        <w:r>
          <w:rPr>
            <w:rStyle w:val="Hyperlink"/>
            <w:rFonts w:ascii="Times New Roman" w:hAnsi="Times New Roman"/>
            <w:b w:val="false"/>
            <w:i w:val="false"/>
            <w:color w:val="000000"/>
            <w:sz w:val="22"/>
          </w:rPr>
          <w:t>441—subrule 78.34(13)</w:t>
        </w:r>
      </w:hyperlink>
      <w:r>
        <w:rPr>
          <w:rFonts w:ascii="Times New Roman" w:hAnsi="Times New Roman"/>
          <w:b w:val="false"/>
          <w:i w:val="false"/>
          <w:color w:val="000000"/>
          <w:sz w:val="22"/>
        </w:rPr>
        <w:t>, a person cannot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shall have a service plan approved by the department that is developed by the designated case manager. This service plan must be completed prior to services provision and annually thereafter.</w:t>
      </w:r>
    </w:p>
    <w:p>
      <w:pPr>
        <w:spacing w:before="0" w:after="0"/>
        <w:ind w:left="120"/>
        <w:jc w:val="both"/>
      </w:pPr>
      <w:r>
        <w:rPr>
          <w:rFonts w:ascii="Times New Roman" w:hAnsi="Times New Roman"/>
          <w:b w:val="false"/>
          <w:i w:val="false"/>
          <w:color w:val="000000"/>
          <w:sz w:val="22"/>
        </w:rPr>
        <w:t>The designated case manager will establish the interdisciplinary team for the member and, with the team, identify the member’s need for service based on the member’s needs and desires as well as the availability and appropriateness of services, using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service plan will be based, in part, on information in the completed information submission tool listed in paragraph </w:t>
      </w:r>
      <w:hyperlink r:id="rId15">
        <w:r>
          <w:rPr>
            <w:rStyle w:val="Hyperlink"/>
            <w:rFonts w:ascii="Times New Roman" w:hAnsi="Times New Roman"/>
            <w:b w:val="false"/>
            <w:i w:val="false"/>
            <w:color w:val="000000"/>
            <w:sz w:val="22"/>
          </w:rPr>
          <w:t>83.2(1)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other supporting documentation as relevant. The designated case manager will have a face-to-face visit with the member at least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plans for persons aged 20 or under shall be developed to reflect use of all appropriate nonwaiver Medicaid services and so as not to replace or duplicate those services. The designated case manager shall list all nonwaiver Medicaid services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plans for persons aged 20 or under that include home health or nursing services will not be approved until a home health agency has made a request to cover the member’s service needs through nonwaiver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provided below, the total monthly cost of the health and disability waiver services, excluding the cost of home and vehicle modification services, shall not exceed the established aggregate monthly cost for level of care as follows:</w:t>
      </w:r>
    </w:p>
    <w:tbl>
      <w:tblPr>
        <w:tblW w:w="0" w:type="auto"/>
        <w:tblCellSpacing w:w="0" w:type="auto"/>
        <w:tblBorders>
          <w:top w:val="none"/>
          <w:left w:val="none"/>
          <w:bottom w:val="none"/>
          <w:right w:val="none"/>
          <w:insideH w:val="none"/>
          <w:insideV w:val="none"/>
        </w:tblBorders>
        <w:tblLayout w:type="fixed"/>
      </w:tblPr>
      <w:tblGrid>
        <w:gridCol w:w="3730"/>
        <w:gridCol w:w="3730"/>
        <w:gridCol w:w="3730"/>
      </w:tblGrid>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Skilled level of care</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Nursing level of care</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ICF/ID</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 $3,166.53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 $1,087.96</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 $4,244.04</w:t>
            </w:r>
          </w:p>
        </w:tc>
      </w:tr>
    </w:tbl>
    <w:p>
      <w:pPr>
        <w:spacing w:before="0" w:after="0"/>
        <w:ind w:left="120"/>
        <w:jc w:val="both"/>
      </w:pPr>
      <w:r>
        <w:rPr>
          <w:rFonts w:ascii="Times New Roman" w:hAnsi="Times New Roman"/>
          <w:b w:val="false"/>
          <w:i w:val="false"/>
          <w:color w:val="000000"/>
          <w:sz w:val="22"/>
        </w:rPr>
        <w:t xml:space="preserve">For members enrolled in the health and disability waiver in accordance with subrule </w:t>
      </w:r>
      <w:hyperlink r:id="rId16">
        <w:r>
          <w:rPr>
            <w:rStyle w:val="Hyperlink"/>
            <w:rFonts w:ascii="Times New Roman" w:hAnsi="Times New Roman"/>
            <w:b w:val="false"/>
            <w:i w:val="false"/>
            <w:color w:val="000000"/>
            <w:sz w:val="22"/>
          </w:rPr>
          <w:t>83.2(1)</w:t>
        </w:r>
      </w:hyperlink>
      <w:r>
        <w:rPr>
          <w:rFonts w:ascii="Times New Roman" w:hAnsi="Times New Roman"/>
          <w:b w:val="false"/>
          <w:i w:val="false"/>
          <w:color w:val="000000"/>
          <w:sz w:val="22"/>
        </w:rPr>
        <w:t xml:space="preserve">, when a member turns 21 years of age, the average monthly cost of services received through </w:t>
      </w:r>
      <w:hyperlink r:id="rId17">
        <w:r>
          <w:rPr>
            <w:rStyle w:val="Hyperlink"/>
            <w:rFonts w:ascii="Times New Roman" w:hAnsi="Times New Roman"/>
            <w:b w:val="false"/>
            <w:i w:val="false"/>
            <w:color w:val="000000"/>
            <w:sz w:val="22"/>
          </w:rPr>
          <w:t>441—subrule 78.9(10)</w:t>
        </w:r>
      </w:hyperlink>
      <w:r>
        <w:rPr>
          <w:rFonts w:ascii="Times New Roman" w:hAnsi="Times New Roman"/>
          <w:b w:val="false"/>
          <w:i w:val="false"/>
          <w:color w:val="000000"/>
          <w:sz w:val="22"/>
        </w:rPr>
        <w:t xml:space="preserve"> will be used to increase the monthly waiver budget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must request the revised waiver budget through the member’s case manager no earlier than two months before, and no later than six months after, the member’s twenty-first birthday. A renewal request must be received annually no earlier than two months before, and no later than six months after, each subsequent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waiver budget will be increased by the average monthly cost of state plan private duty nursing or personal care services for the member that was billed to and paid by Iowa Medicaid or an Iowa Medicaid-contracted MCO during the year in which the member is 20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Once the request is received by the department, the department will determine the average monthly cost pursuant to the claims data available at the time of the request. No subsequent claims data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revised waiver budget reflecting the average cost of state plan private duty nursing or personal care services will become effective on the later of the first day of the month of the member’s twenty-first birthday or the first day of the month of the completed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revised waiver budget will extend up to the first of the month following the member’s twenty-fifth birthday and will remain at the initially authorized amount for the member while aged 21 through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must be needed because all usual caregivers are unavailable to provide care due to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Employment. Interim medical monitoring and treatment services are to be received only during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Academic or vocational training. Interim medical monitoring and treatment services provided while a usual caregiver participates in postsecondary education or vocational training will be limited to 24 periods of no more than 30 days each per caregiver as documented by the service worker or targeted case manager. Time spent in high school completion, adult basic education, GED, or English as a second language does not count toward the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Absence from the home due to hospitalization, treatment for physical or mental illness, or death of the usual caregiver. Interim medical monitoring and treatment services under this subparagraph are limited to a maximum of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Search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 during job search will be limited to only those hours the usual caregiver is actually looking for employment, including travel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8">
        <w:r>
          <w:rPr>
            <w:rStyle w:val="Hyperlink"/>
            <w:rFonts w:ascii="Times New Roman" w:hAnsi="Times New Roman"/>
            <w:b w:val="false"/>
            <w:i w:val="false"/>
            <w:color w:val="000000"/>
            <w:sz w:val="22"/>
          </w:rPr>
          <w:t>441—subparagraph 170.2(2)</w:t>
        </w:r>
      </w:hyperlink>
      <w:r>
        <w:rPr>
          <w:rFonts w:ascii="Times New Roman" w:hAnsi="Times New Roman"/>
          <w:b w:val="false"/>
          <w:i/>
          <w:color w:val="000000"/>
          <w:sz w:val="22"/>
        </w:rPr>
        <w:t>“b”</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of job search contacts shall be furnished to the department service worker or targeted case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HCBS health and disability waiver services. </w:t>
      </w:r>
      <w:r>
        <w:rPr>
          <w:rFonts w:ascii="Times New Roman" w:hAnsi="Times New Roman"/>
          <w:b w:val="false"/>
          <w:i w:val="false"/>
          <w:color w:val="000000"/>
          <w:sz w:val="22"/>
        </w:rPr>
        <w:t xml:space="preserve">The application process as specified in rules </w:t>
      </w:r>
      <w:hyperlink r:id="rId19">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20">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services program limit. </w:t>
      </w:r>
      <w:r>
        <w:rPr>
          <w:rFonts w:ascii="Times New Roman" w:hAnsi="Times New Roman"/>
          <w:b w:val="false"/>
          <w:i w:val="false"/>
          <w:color w:val="000000"/>
          <w:sz w:val="22"/>
        </w:rPr>
        <w:t>The number of persons who may be approved for the HCBS health and disability waiver will be subject to the number of members to be served as set forth in the federally approved HCBS health and disability waiver. The number of members to be served is set forth at the time of each five-year renewal of the waiver or in amendments to the waiver approved by the Centers for Medicare and Medicaid Services (CMS). When the number of applicants exceeds the number of members specified in the approved waiver, the applicant’s name will be placed on a waiting list maintained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field office will enter all waiver applications into the institutional and waiver service and narrative system (IoWANS) to determine whether a payment slot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applicants not currently receiving Medicaid, the department field office will make the entry by the end of the fifth working day after receipt of a completed application for health coverage and help paying costs or within five working days after receipt of disability determination,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current Medicaid members, the department field office will make the entry by the end of the fifth working day after receipt of a written request signed and dated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payment slot will be assigned to the applicant upon confirmation of an available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field office will give written notice to the applicant. The department will hold the payment slot for the applicant as long as reasonable efforts are being made to arrange services and the applicant has not been determined to be ineligible for the program. If services have not been initiated and reasonable efforts are no longer being made to arrange services, the slot will revert for use by the next person on the waiting list, if applicable. The applicant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payment slot is available, the department will enter persons on a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not currently eligible for Medicaid will be entered on the waiting list on the basis of the date a completed application for health coverage and help paying costs is received by the department or upon receipt of disability determination,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currently eligible for Medicaid will be added to the waiting list on the basis of the date a request as specified in subparagraph </w:t>
      </w:r>
      <w:hyperlink r:id="rId21">
        <w:r>
          <w:rPr>
            <w:rStyle w:val="Hyperlink"/>
            <w:rFonts w:ascii="Times New Roman" w:hAnsi="Times New Roman"/>
            <w:b w:val="false"/>
            <w:i w:val="false"/>
            <w:color w:val="000000"/>
            <w:sz w:val="22"/>
          </w:rPr>
          <w:t>83.3(2)</w:t>
        </w:r>
      </w:hyperlink>
      <w:r>
        <w:rPr>
          <w:rFonts w:ascii="Times New Roman" w:hAnsi="Times New Roman"/>
          <w:b w:val="false"/>
          <w:i/>
          <w:color w:val="000000"/>
          <w:sz w:val="22"/>
        </w:rPr>
        <w:t>“a”</w:t>
      </w:r>
      <w:r>
        <w:rPr>
          <w:rFonts w:ascii="Times New Roman" w:hAnsi="Times New Roman"/>
          <w:b w:val="false"/>
          <w:i w:val="false"/>
          <w:color w:val="000000"/>
          <w:sz w:val="22"/>
        </w:rPr>
        <w:t>(2)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application is received at one time, persons shall be entered on the waiting list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Applicants who do not fall within the available slots will have their application rejected, and their names will be maintained on the waiting list. They will be contacted to reapply as slots become available based on their order on the waiting list so that the number of approved persons on the program is maintained. Iowa Medicaid will contact the department field office when a slot becomes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field office will give written notice to the person within five working days. The department will hold the payment slot for 30 days for the person to file a new application. If an application has not been filed within 30 days, the slot will revert for use by the next person on the waiting list, if applicable. The person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field office will notify Iowa Medicaid within five working days of the receipt of an application and of any action on or withdrawal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83.3(3)</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HCBS health and disability waiver program will be processed in 30 days unless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has been filed and is pending for federal supplemental security income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department has not received information that is beyond the control of the client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due to the disability determination process performed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a level of care determination has not been made although the required assessment has been submitted to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required assessment has not been completed. When a determination is not completed 90 days from the date of application due to the lack of a completed assessment, the application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will be mailed or given to the applicant on the date when income maintenance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be given the choice between HCBS health and disability waiver services and institutional care. The applicant, parent, guardian, or attorney in fact under a durable power of attorney for health care shall sign the assessment and indicate that the applicant has elected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Waiver services provided prior to approval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member may be enrolled in only one waiver program at a time. Costs for waiver services are not reimbursable while the member is in a medical institution (hospital or nursing facility) or residential facility. Services will not be simultaneously reimbursed for the same time period as Medicaid or other Medicaid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83.3(4)</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Deeming of parental or spousal income and resources ceases and eligibility will be effective on the date the income and resource eligibility and level of care determinations are completed but will not be earlier than the first of the month following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health and disability waiver for persons who qualify for Medicaid due to eligibility for the waiver services and to whom paragraphs </w:t>
      </w:r>
      <w:hyperlink r:id="rId22">
        <w:r>
          <w:rPr>
            <w:rStyle w:val="Hyperlink"/>
            <w:rFonts w:ascii="Times New Roman" w:hAnsi="Times New Roman"/>
            <w:b w:val="false"/>
            <w:i w:val="false"/>
            <w:color w:val="000000"/>
            <w:sz w:val="22"/>
          </w:rPr>
          <w:t>83.3(4)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do not apply is the date on which the income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persons covered under subparagraph </w:t>
      </w:r>
      <w:hyperlink r:id="rId23">
        <w:r>
          <w:rPr>
            <w:rStyle w:val="Hyperlink"/>
            <w:rFonts w:ascii="Times New Roman" w:hAnsi="Times New Roman"/>
            <w:b w:val="false"/>
            <w:i w:val="false"/>
            <w:color w:val="000000"/>
            <w:sz w:val="22"/>
          </w:rPr>
          <w:t>83.2(1)</w:t>
        </w:r>
      </w:hyperlink>
      <w:r>
        <w:rPr>
          <w:rFonts w:ascii="Times New Roman" w:hAnsi="Times New Roman"/>
          <w:b w:val="false"/>
          <w:i/>
          <w:color w:val="000000"/>
          <w:sz w:val="22"/>
        </w:rPr>
        <w:t>“c”</w:t>
      </w:r>
      <w:r>
        <w:rPr>
          <w:rFonts w:ascii="Times New Roman" w:hAnsi="Times New Roman"/>
          <w:b w:val="false"/>
          <w:i w:val="false"/>
          <w:color w:val="000000"/>
          <w:sz w:val="22"/>
        </w:rPr>
        <w:t>(3) will exist on the date the income and resource eligibility and level of care determinations are completed but will not be earlier than the first of the month following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Eligibility continues until the member has been in a medical institution for 120 consecutive days for other than respite care. Members who are inpatients in a medical institution for 120 or more consecutive days for other than respite care will be terminated from health and disability waiver services and reviewed for eligibility for other Medicaid coverage groups. The member will be notified of that decision through a notice of decision. If the member returns home before the effective date of the notice of decision and the member’s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83.3(5)</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24">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the date on which the waiver applicant met the level of care criteria in a medical institution as established by the peer review organization will be used as the date of entry to the medical institution. Only one attribution of resources shall be completed per person. Attributions completed for prior institutionalizations will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participation. </w:t>
      </w:r>
      <w:r>
        <w:rPr>
          <w:rFonts w:ascii="Times New Roman" w:hAnsi="Times New Roman"/>
          <w:b w:val="false"/>
          <w:i w:val="false"/>
          <w:color w:val="000000"/>
          <w:sz w:val="22"/>
        </w:rPr>
        <w:t>Persons must contribute their predetermined financial participation to the cost of health and disability waiver services or other Medicaid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83.4(1)</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the individual. </w:t>
      </w:r>
      <w:r>
        <w:rPr>
          <w:rFonts w:ascii="Times New Roman" w:hAnsi="Times New Roman"/>
          <w:b w:val="false"/>
          <w:i w:val="false"/>
          <w:color w:val="000000"/>
          <w:sz w:val="22"/>
        </w:rPr>
        <w:t>The maintenance needs of the individual will be computed by deducting an amount that is 300 percent of the maximum monthly payment for one person under supplemental security income (SSI) from the client’s total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established by the service worker or targeted case manager for health and disability waiver services, Medicaid will make no payments to health and disability waiver service providers. However, Medicaid will make payments to other medical vendors,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 xml:space="preserve">A complete redetermination of eligibility for the health and disability waiver shall be completed at least once every 12 months or when there is significant change in the person’s situation or condition. A redetermination of continuing eligibility factors shall be made in accordance with rules </w:t>
      </w:r>
      <w:hyperlink r:id="rId25">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 xml:space="preserve">(249A) and </w:t>
      </w:r>
      <w:hyperlink r:id="rId26">
        <w:r>
          <w:rPr>
            <w:rStyle w:val="Hyperlink"/>
            <w:rFonts w:ascii="Times New Roman" w:hAnsi="Times New Roman"/>
            <w:b w:val="false"/>
            <w:i w:val="false"/>
            <w:color w:val="000000"/>
            <w:sz w:val="22"/>
          </w:rPr>
          <w:t>441—83.2</w:t>
        </w:r>
      </w:hyperlink>
      <w:r>
        <w:rPr>
          <w:rFonts w:ascii="Times New Roman" w:hAnsi="Times New Roman"/>
          <w:b w:val="false"/>
          <w:i w:val="false"/>
          <w:color w:val="000000"/>
          <w:sz w:val="22"/>
        </w:rPr>
        <w:t xml:space="preserve">(249A). A redetermination shall include verification of the existence of a current service plan meeting the requirements listed in rule </w:t>
      </w:r>
      <w:hyperlink r:id="rId27">
        <w:r>
          <w:rPr>
            <w:rStyle w:val="Hyperlink"/>
            <w:rFonts w:ascii="Times New Roman" w:hAnsi="Times New Roman"/>
            <w:b w:val="false"/>
            <w:i w:val="false"/>
            <w:color w:val="000000"/>
            <w:sz w:val="22"/>
          </w:rPr>
          <w:t>441—83.7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83.5(1)</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83.5(2)</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Services allowable under the health and disability waiver are homemaker, home health, adult day care, respite care, nursing, counseling, consumer-directed attendant care, interim medical monitoring and treatment, home and vehicle modification, personal emergency response system, home-delivered meals, nutritional counseling, financial management, independent support brokerage, self-directed personal care, self-directed community supports and employment, and individual-directed goods and services as set forth in rule </w:t>
      </w:r>
      <w:hyperlink r:id="rId28">
        <w:r>
          <w:rPr>
            <w:rStyle w:val="Hyperlink"/>
            <w:rFonts w:ascii="Times New Roman" w:hAnsi="Times New Roman"/>
            <w:b w:val="false"/>
            <w:i w:val="false"/>
            <w:color w:val="000000"/>
            <w:sz w:val="22"/>
          </w:rPr>
          <w:t>441—78.34</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 xml:space="preserve">A service plan shall be prepared for health and disability waiver members in accordance with </w:t>
      </w:r>
      <w:hyperlink r:id="rId29">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Service plans for both children and adults shall be completed every 12 months or when there is significant change in the person’s situation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83.7(1)</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the frequency of the health and disability waiver services and the types of providers that will deliver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83.7(2)</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indicate whether the member has elected the consumer choices option. If the member has elected the consumer choices option, the service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83.7(3)</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also list all nonwaiver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identify a plan for emergencies and the supports available to the member in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services will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eligible for or in need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qualified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needs exceed the aggregate monthly costs established in paragraph </w:t>
      </w:r>
      <w:hyperlink r:id="rId30">
        <w:r>
          <w:rPr>
            <w:rStyle w:val="Hyperlink"/>
            <w:rFonts w:ascii="Times New Roman" w:hAnsi="Times New Roman"/>
            <w:b w:val="false"/>
            <w:i w:val="false"/>
            <w:color w:val="000000"/>
            <w:sz w:val="22"/>
          </w:rPr>
          <w:t>83.2(2)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31">
        <w:r>
          <w:rPr>
            <w:rStyle w:val="Hyperlink"/>
            <w:rFonts w:ascii="Times New Roman" w:hAnsi="Times New Roman"/>
            <w:b w:val="false"/>
            <w:i w:val="false"/>
            <w:color w:val="000000"/>
            <w:sz w:val="22"/>
          </w:rPr>
          <w:t>441—paragraph 130.5(2)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the health and disability waiver service for the person exceed the aggregate monthly costs established in paragraph </w:t>
      </w:r>
      <w:hyperlink r:id="rId32">
        <w:r>
          <w:rPr>
            <w:rStyle w:val="Hyperlink"/>
            <w:rFonts w:ascii="Times New Roman" w:hAnsi="Times New Roman"/>
            <w:b w:val="false"/>
            <w:i w:val="false"/>
            <w:color w:val="000000"/>
            <w:sz w:val="22"/>
          </w:rPr>
          <w:t>83.2(2)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receives care in a hospital, nursing facility, or intermediate care facility for persons with an intellectual disability for 120 days in any one stay for purposes other than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receives health and disability waiver services and the physical or mental condition of the member requires more care than can be provided in the member’s own home as determined by the designated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providers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Reduction of services will apply as specified in 441—paragraphs </w:t>
      </w:r>
      <w:hyperlink r:id="rId33">
        <w:r>
          <w:rPr>
            <w:rStyle w:val="Hyperlink"/>
            <w:rFonts w:ascii="Times New Roman" w:hAnsi="Times New Roman"/>
            <w:b w:val="false"/>
            <w:i w:val="false"/>
            <w:color w:val="000000"/>
            <w:sz w:val="22"/>
          </w:rPr>
          <w:t>130.5(3)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will be given in accordance with rule </w:t>
      </w:r>
      <w:hyperlink r:id="rId34">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 xml:space="preserve">(17A). The right to appeal will be given in accordance with </w:t>
      </w:r>
      <w:hyperlink r:id="rId3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441—83.10</w:t>
      </w:r>
      <w:r>
        <w:rPr>
          <w:rFonts w:ascii="Times New Roman" w:hAnsi="Times New Roman"/>
          <w:b w:val="false"/>
          <w:i w:val="false"/>
          <w:color w:val="000000"/>
          <w:sz w:val="22"/>
        </w:rPr>
        <w:t xml:space="preserve"> to </w:t>
      </w:r>
      <w:r>
        <w:rPr>
          <w:rFonts w:ascii="Times New Roman" w:hAnsi="Times New Roman"/>
          <w:b/>
          <w:i w:val="false"/>
          <w:color w:val="000000"/>
          <w:sz w:val="22"/>
        </w:rPr>
        <w:t>83.20</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6">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II—HCBS ELDERLY WAIVER SERVICES</w:t>
      </w:r>
    </w:p>
    <w:p>
      <w:pPr>
        <w:spacing w:before="0" w:after="0"/>
        <w:ind w:left="120"/>
        <w:jc w:val="both"/>
      </w:pPr>
      <w:r>
        <w:rPr>
          <w:rFonts w:ascii="Times New Roman" w:hAnsi="Times New Roman"/>
          <w:b/>
          <w:i w:val="false"/>
          <w:color w:val="000000"/>
          <w:sz w:val="22"/>
        </w:rPr>
        <w:t>441—83.21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“Basic individual respite”</w:t>
      </w:r>
      <w:r>
        <w:rPr>
          <w:rFonts w:ascii="Times New Roman" w:hAnsi="Times New Roman"/>
          <w:b w:val="false"/>
          <w:i w:val="false"/>
          <w:color w:val="000000"/>
          <w:sz w:val="22"/>
        </w:rPr>
        <w:t> </w:t>
      </w:r>
      <w:r>
        <w:rPr>
          <w:rFonts w:ascii="Times New Roman" w:hAnsi="Times New Roman"/>
          <w:b w:val="false"/>
          <w:i w:val="false"/>
          <w:color w:val="000000"/>
          <w:sz w:val="22"/>
        </w:rPr>
        <w:t>means respite provided on a staff-to-member ratio of one to one or higher to individuals without specialized needs requiring the care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management”</w:t>
      </w:r>
      <w:r>
        <w:rPr>
          <w:rFonts w:ascii="Times New Roman" w:hAnsi="Times New Roman"/>
          <w:b w:val="false"/>
          <w:i w:val="false"/>
          <w:color w:val="000000"/>
          <w:sz w:val="22"/>
        </w:rPr>
        <w:t> </w:t>
      </w:r>
      <w:r>
        <w:rPr>
          <w:rFonts w:ascii="Times New Roman" w:hAnsi="Times New Roman"/>
          <w:b w:val="false"/>
          <w:i w:val="false"/>
          <w:color w:val="000000"/>
          <w:sz w:val="22"/>
        </w:rPr>
        <w:t>means the categories of case management: targeted case management, case management provided to members enrolled in a 1915(c) waiver, and community-based case management provided through managed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manager”</w:t>
      </w:r>
      <w:r>
        <w:rPr>
          <w:rFonts w:ascii="Times New Roman" w:hAnsi="Times New Roman"/>
          <w:b w:val="false"/>
          <w:i w:val="false"/>
          <w:color w:val="000000"/>
          <w:sz w:val="22"/>
        </w:rPr>
        <w:t> </w:t>
      </w:r>
      <w:r>
        <w:rPr>
          <w:rFonts w:ascii="Times New Roman" w:hAnsi="Times New Roman"/>
          <w:b w:val="false"/>
          <w:i w:val="false"/>
          <w:color w:val="000000"/>
          <w:sz w:val="22"/>
        </w:rPr>
        <w:t>means the staff person providing all categories of case management services regardless of the entity providing the service or the program in which the member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participation”</w:t>
      </w:r>
      <w:r>
        <w:rPr>
          <w:rFonts w:ascii="Times New Roman" w:hAnsi="Times New Roman"/>
          <w:b w:val="false"/>
          <w:i w:val="false"/>
          <w:color w:val="000000"/>
          <w:sz w:val="22"/>
        </w:rPr>
        <w:t> </w:t>
      </w:r>
      <w:r>
        <w:rPr>
          <w:rFonts w:ascii="Times New Roman" w:hAnsi="Times New Roman"/>
          <w:b w:val="false"/>
          <w:i w:val="false"/>
          <w:color w:val="000000"/>
          <w:sz w:val="22"/>
        </w:rPr>
        <w:t>means the amount of the recipient income that the person must contribute to the cost of elderly waiver services exclusive of medical vendor payments before Medicaid will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a collection of persons with varied professional backgrounds who develop one plan of care to meet a client’s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38">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eligible and has been enrolled to receive Medicaid pursuant to rule </w:t>
      </w:r>
      <w:hyperlink r:id="rId39">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or </w:t>
      </w:r>
      <w:hyperlink r:id="rId40">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 excluding medically needy, and is a recipient of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409.32, and 409.34 as amended to July 1, 2026.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41">
        <w:r>
          <w:rPr>
            <w:rStyle w:val="Hyperlink"/>
            <w:rFonts w:ascii="Times New Roman" w:hAnsi="Times New Roman"/>
            <w:b w:val="false"/>
            <w:i w:val="false"/>
            <w:color w:val="000000"/>
            <w:sz w:val="22"/>
          </w:rPr>
          <w:t>441—79.10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that require the skills of medical personnel, including registered nurses, licensed practical nurses, physical therapists, occupational therapists, speech pathologists, or audiologists.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care plan that identifies support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that skilled services are provided to the member.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 individual, institution, corporation, or public or private agency that is liable to pay part or all of the medical costs incurred as a result of injury, disease or disability by or on behalf of an applicant or a past or present recipient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“Usual caregiver”</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who reside with the member and are available on a 24-hour-per-day basis to assume responsibility for the care of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elderly waiver services a person must meet certain eligibility criteria and be determined to need a service(s) allowable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Sixty-five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for Medicaid as if in a medical institution pursuant to </w:t>
      </w:r>
      <w:hyperlink r:id="rId42">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When a husband and wife who are living together both apply for the waiver, income and resource guidelines as specified in 441—paragraphs </w:t>
      </w:r>
      <w:hyperlink r:id="rId43">
        <w:r>
          <w:rPr>
            <w:rStyle w:val="Hyperlink"/>
            <w:rFonts w:ascii="Times New Roman" w:hAnsi="Times New Roman"/>
            <w:b w:val="false"/>
            <w:i w:val="false"/>
            <w:color w:val="000000"/>
            <w:sz w:val="22"/>
          </w:rPr>
          <w:t>75.82(2)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75.82(4)</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Certified as being in need of the intermediate or skilled level of care based, in part, on information submitted on the interRAI - Home Care (HC). The interRAI - HC is available on request from the department and other supporting documentation as relevant. Copies of the completed interRAI - HC for an individual are available to that individual from the individual’s case manager or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will be completed when the person applies for waiver services, upon request to report a significant change in the person’s condition, and annually for reassessment of the person’s level of care. The department will be responsible for determination of the initial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Elderly waiver services will not be provided when the person is an inpatient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Determined to need services as described in subrule </w:t>
      </w:r>
      <w:hyperlink r:id="rId45">
        <w:r>
          <w:rPr>
            <w:rStyle w:val="Hyperlink"/>
            <w:rFonts w:ascii="Times New Roman" w:hAnsi="Times New Roman"/>
            <w:b w:val="false"/>
            <w:i w:val="false"/>
            <w:color w:val="000000"/>
            <w:sz w:val="22"/>
          </w:rPr>
          <w:t>83.22(2)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w:t>
      </w:r>
      <w:hyperlink r:id="rId46">
        <w:r>
          <w:rPr>
            <w:rStyle w:val="Hyperlink"/>
            <w:rFonts w:ascii="Times New Roman" w:hAnsi="Times New Roman"/>
            <w:b w:val="false"/>
            <w:i w:val="false"/>
            <w:color w:val="000000"/>
            <w:sz w:val="22"/>
          </w:rPr>
          <w:t>441—subrule 78.34(13)</w:t>
        </w:r>
      </w:hyperlink>
      <w:r>
        <w:rPr>
          <w:rFonts w:ascii="Times New Roman" w:hAnsi="Times New Roman"/>
          <w:b w:val="false"/>
          <w:i w:val="false"/>
          <w:color w:val="000000"/>
          <w:sz w:val="22"/>
        </w:rPr>
        <w:t>, residing in a living arrangement other than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service plan, and cost.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 xml:space="preserve">Members under the elderly waiver will receive case management services from a provider qualified pursuant to rule </w:t>
      </w:r>
      <w:hyperlink r:id="rId47">
        <w:r>
          <w:rPr>
            <w:rStyle w:val="Hyperlink"/>
            <w:rFonts w:ascii="Times New Roman" w:hAnsi="Times New Roman"/>
            <w:b w:val="false"/>
            <w:i w:val="false"/>
            <w:color w:val="000000"/>
            <w:sz w:val="22"/>
          </w:rPr>
          <w:t>441—77.38</w:t>
        </w:r>
      </w:hyperlink>
      <w:r>
        <w:rPr>
          <w:rFonts w:ascii="Times New Roman" w:hAnsi="Times New Roman"/>
          <w:b w:val="false"/>
          <w:i w:val="false"/>
          <w:color w:val="000000"/>
          <w:sz w:val="22"/>
        </w:rPr>
        <w:t xml:space="preserve">(249A). Case management services will be provided as set forth in rules </w:t>
      </w:r>
      <w:hyperlink r:id="rId48">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49">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The case manager will establish an interdisciplinary team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Composition. The interdisciplinary team will include the case manager and the member and, if appropriate, the member’s legal representative, family, service providers, and others directly involved in the member’s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Role. The team will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need for services based on the member’s needs and desires.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Available and appropriate services to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Health and safety issues for the member that indicate the need for an emergency plan, based on a risk assessment conducted before the team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Emergency backup support and a crisis response system to address problems or issues arising when support services are interrupted or delayed or when the member’s needs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An applicant for elderly waiver services will have a service plan developed by a qualified provider of case management services under the elderly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included in the service plan will be appropriate to the problems and specific needs or disabilities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must be the least costly available to meet the service needs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 plan must be completed before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service plan must be reviewed at least annually and when there is any significant change in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Content of service plan. </w:t>
      </w:r>
      <w:r>
        <w:rPr>
          <w:rFonts w:ascii="Times New Roman" w:hAnsi="Times New Roman"/>
          <w:b w:val="false"/>
          <w:i w:val="false"/>
          <w:color w:val="000000"/>
          <w:sz w:val="22"/>
        </w:rPr>
        <w:t>The service plan will include the following information based on the member’s current assessment and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Observable or measurable individual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Interventions and supports needed to meet those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Incremental action steps,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of staff, people, businesses, or organizations responsible for carrying out the interventions or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desired individual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identified activities to encourage the member to make choices, to experience a sense of achievement, and to modify or continue participation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Description of any restrictions on the member’s rights, including the need for the restriction and a plan to restore the rights. For this purpose, rights include maintenance of personal funds and self-administration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list of all Medicaid and non-Medicaid services that the member received at the time of waiver program enrollment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service provider responsible for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funding source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service that the member is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Indication of whether the member has elected the consumer choice option and, if so, the independent support broker and the financial management service that the member has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determination that the services authorized in the service plan are the least costly.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plan for emergencies that identifies the supports available to the member in situations for which no approved service plan exists and that, if not addressed, may result in injury or harm to the member or other persons or in significant amounts of property damage. Emergency plans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risk assessment and the health and safety issues identified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emergency backup support and crisis response system identified by the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Emergency, backup staff designated by providers for applicable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HCBS elderly waiver. </w:t>
      </w:r>
      <w:r>
        <w:rPr>
          <w:rFonts w:ascii="Times New Roman" w:hAnsi="Times New Roman"/>
          <w:b w:val="false"/>
          <w:i w:val="false"/>
          <w:color w:val="000000"/>
          <w:sz w:val="22"/>
        </w:rPr>
        <w:t xml:space="preserve">The application process as specified in rules </w:t>
      </w:r>
      <w:hyperlink r:id="rId50">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51">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83.23(2)</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elderly waiver program will be processed in 30 days unless the worker can document difficulty in locating and arranging services or circumstances beyond the worker’s control. In these cases a decision will be made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will be mailed or given to the applicant on the date when both service and income maintenance eligibility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be given the choice between elderly waiver services and institutional care. The applicant, guardian, or attorney in fact under a durable power of attorney for health care shall sign the information submission tool specified in paragraph </w:t>
      </w:r>
      <w:hyperlink r:id="rId52">
        <w:r>
          <w:rPr>
            <w:rStyle w:val="Hyperlink"/>
            <w:rFonts w:ascii="Times New Roman" w:hAnsi="Times New Roman"/>
            <w:b w:val="false"/>
            <w:i w:val="false"/>
            <w:color w:val="000000"/>
            <w:sz w:val="22"/>
          </w:rPr>
          <w:t>83.22(1)</w:t>
        </w:r>
      </w:hyperlink>
      <w:r>
        <w:rPr>
          <w:rFonts w:ascii="Times New Roman" w:hAnsi="Times New Roman"/>
          <w:b w:val="false"/>
          <w:i/>
          <w:color w:val="000000"/>
          <w:sz w:val="22"/>
        </w:rPr>
        <w:t>“d,”</w:t>
      </w:r>
      <w:r>
        <w:rPr>
          <w:rFonts w:ascii="Times New Roman" w:hAnsi="Times New Roman"/>
          <w:b w:val="false"/>
          <w:i w:val="false"/>
          <w:color w:val="000000"/>
          <w:sz w:val="22"/>
        </w:rPr>
        <w:t xml:space="preserve"> indicating that the applicant has elected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Waiver services provided prior to approval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eligibility is the date on which the income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for persons whose income exceeds supplemental security income guidelines will not exist until the persons require care in a medical institution for a period of 30 consecutive days and will be effective no earlier than the first day of the month in which the 30-day period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continues until the member has been in a medical institution for 120 consecutive days for other than respite care or fails to meet eligibility criteria listed in rule </w:t>
      </w:r>
      <w:hyperlink r:id="rId53">
        <w:r>
          <w:rPr>
            <w:rStyle w:val="Hyperlink"/>
            <w:rFonts w:ascii="Times New Roman" w:hAnsi="Times New Roman"/>
            <w:b w:val="false"/>
            <w:i w:val="false"/>
            <w:color w:val="000000"/>
            <w:sz w:val="22"/>
          </w:rPr>
          <w:t>441—83.22</w:t>
        </w:r>
      </w:hyperlink>
      <w:r>
        <w:rPr>
          <w:rFonts w:ascii="Times New Roman" w:hAnsi="Times New Roman"/>
          <w:b w:val="false"/>
          <w:i w:val="false"/>
          <w:color w:val="000000"/>
          <w:sz w:val="22"/>
        </w:rPr>
        <w:t>(249A). Members who are inpatients in a medical institution for 120 or more consecutive days for other than respite care will be terminated from elderly waiver services and reviewed for eligibility for other Medicaid coverage groups. The member will be notified of that decision through a notice of decision. If the member returns home before the effective date of the notice of decision and the member’s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83.23(4)</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54">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the date on which the waiver applicant met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441—83.24</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Persons must contribute their predetermined client participation to the cost of elderly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83.24(1)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client participation. </w:t>
      </w:r>
      <w:r>
        <w:rPr>
          <w:rFonts w:ascii="Times New Roman" w:hAnsi="Times New Roman"/>
          <w:b w:val="false"/>
          <w:i w:val="false"/>
          <w:color w:val="000000"/>
          <w:sz w:val="22"/>
        </w:rPr>
        <w:t>Client participation will be computed by deducting an amount for the maintenance needs of the individual that is 300 percent of the maximum supplemental security income (SSI) grant for an individual from the client’s total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established by the service worker, Medicaid will make no payments for elderly waiver service providers. However, Medicaid will make payments to other medical vendors.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 xml:space="preserve">A complete redetermination of eligibility for elderly waiver services will be done at least once every 12 months. A redetermination of continuing eligibility factors will be made when a change in circumstances occurs that affects eligibility in accordance with rule </w:t>
      </w:r>
      <w:hyperlink r:id="rId55">
        <w:r>
          <w:rPr>
            <w:rStyle w:val="Hyperlink"/>
            <w:rFonts w:ascii="Times New Roman" w:hAnsi="Times New Roman"/>
            <w:b w:val="false"/>
            <w:i w:val="false"/>
            <w:color w:val="000000"/>
            <w:sz w:val="22"/>
          </w:rPr>
          <w:t>441—83.22</w:t>
        </w:r>
      </w:hyperlink>
      <w:r>
        <w:rPr>
          <w:rFonts w:ascii="Times New Roman" w:hAnsi="Times New Roman"/>
          <w:b w:val="false"/>
          <w:i w:val="false"/>
          <w:color w:val="000000"/>
          <w:sz w:val="22"/>
        </w:rPr>
        <w:t xml:space="preserve">(249A). A redetermination will contain the components listed in rule </w:t>
      </w:r>
      <w:hyperlink r:id="rId56">
        <w:r>
          <w:rPr>
            <w:rStyle w:val="Hyperlink"/>
            <w:rFonts w:ascii="Times New Roman" w:hAnsi="Times New Roman"/>
            <w:b w:val="false"/>
            <w:i w:val="false"/>
            <w:color w:val="000000"/>
            <w:sz w:val="22"/>
          </w:rPr>
          <w:t>441—83.27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83.25(1)</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83.25(2)</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Services allowable under the elderly waiver are case management, adult day care, emergency response system, homemaker, home health aide, nursing, respite care, chore, home-delivered meals, home and vehicle modification, mental health outreach, transportation, nutritional counseling, assistive devices, senior companions, consumer-directed attendant care, financial management, independent support brokerage, self-directed personal care, self-directed community supports and employment, and individual-directed goods and services as set forth in rule </w:t>
      </w:r>
      <w:hyperlink r:id="rId57">
        <w:r>
          <w:rPr>
            <w:rStyle w:val="Hyperlink"/>
            <w:rFonts w:ascii="Times New Roman" w:hAnsi="Times New Roman"/>
            <w:b w:val="false"/>
            <w:i w:val="false"/>
            <w:color w:val="000000"/>
            <w:sz w:val="22"/>
          </w:rPr>
          <w:t>441—78.37</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The service plan will be completed jointly by the member, the elderly waiver case manager, and any other person identified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83.27(1)</w:t>
      </w:r>
      <w:r>
        <w:rPr>
          <w:rFonts w:ascii="Times New Roman" w:hAnsi="Times New Roman"/>
          <w:b w:val="false"/>
          <w:i w:val="false"/>
          <w:color w:val="000000"/>
          <w:sz w:val="22"/>
        </w:rPr>
        <w:t> </w:t>
      </w:r>
      <w:r>
        <w:rPr>
          <w:rFonts w:ascii="Times New Roman" w:hAnsi="Times New Roman"/>
          <w:b w:val="false"/>
          <w:i w:val="false"/>
          <w:color w:val="000000"/>
          <w:sz w:val="22"/>
        </w:rPr>
        <w:t>The service plan will indicate whether the member has elected the consumer choices option. If the member has elected the consumer choices option, the service plan will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83.27(2)</w:t>
      </w:r>
      <w:r>
        <w:rPr>
          <w:rFonts w:ascii="Times New Roman" w:hAnsi="Times New Roman"/>
          <w:b w:val="false"/>
          <w:i w:val="false"/>
          <w:color w:val="000000"/>
          <w:sz w:val="22"/>
        </w:rPr>
        <w:t> </w:t>
      </w:r>
      <w:r>
        <w:rPr>
          <w:rFonts w:ascii="Times New Roman" w:hAnsi="Times New Roman"/>
          <w:b w:val="false"/>
          <w:i w:val="false"/>
          <w:color w:val="000000"/>
          <w:sz w:val="22"/>
        </w:rPr>
        <w:t>The service plan will identify a plan for emergencies and the supports available to the member in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services will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eligible for or in need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respite care, the elderly waiver services are not needed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83.28(2)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58">
        <w:r>
          <w:rPr>
            <w:rStyle w:val="Hyperlink"/>
            <w:rFonts w:ascii="Times New Roman" w:hAnsi="Times New Roman"/>
            <w:b w:val="false"/>
            <w:i w:val="false"/>
            <w:color w:val="000000"/>
            <w:sz w:val="22"/>
          </w:rPr>
          <w:t>441—paragraph 130.5(2)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client receives care in a hospital or nursing facility for 120 days in any one stay for purposes other than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client receives elderly waiver services and the physical or mental condition of the client requires more care than can be provided in the client’s own home as determined by the case manager and the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providers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83.28(3)</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Reduction of services will apply as specified in 441—paragraphs </w:t>
      </w:r>
      <w:hyperlink r:id="rId59">
        <w:r>
          <w:rPr>
            <w:rStyle w:val="Hyperlink"/>
            <w:rFonts w:ascii="Times New Roman" w:hAnsi="Times New Roman"/>
            <w:b w:val="false"/>
            <w:i w:val="false"/>
            <w:color w:val="000000"/>
            <w:sz w:val="22"/>
          </w:rPr>
          <w:t>130.5(3)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441—83.29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will be given in accordance with rule </w:t>
      </w:r>
      <w:hyperlink r:id="rId60">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 xml:space="preserve">(17A). The right to appeal shall be given in accordance with </w:t>
      </w:r>
      <w:hyperlink r:id="rId6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441—83.30</w:t>
      </w:r>
      <w:r>
        <w:rPr>
          <w:rFonts w:ascii="Times New Roman" w:hAnsi="Times New Roman"/>
          <w:b/>
          <w:i w:val="false"/>
          <w:color w:val="000000"/>
          <w:sz w:val="22"/>
        </w:rPr>
        <w:t xml:space="preserve">(249A) </w:t>
      </w:r>
      <w:r>
        <w:rPr>
          <w:rFonts w:ascii="Times New Roman" w:hAnsi="Times New Roman"/>
          <w:b/>
          <w:i w:val="false"/>
          <w:color w:val="000000"/>
          <w:sz w:val="22"/>
        </w:rPr>
        <w:t xml:space="preserve">Enhanced services. </w:t>
      </w:r>
      <w:r>
        <w:rPr>
          <w:rFonts w:ascii="Times New Roman" w:hAnsi="Times New Roman"/>
          <w:b w:val="false"/>
          <w:i w:val="false"/>
          <w:color w:val="000000"/>
          <w:sz w:val="22"/>
        </w:rPr>
        <w:t xml:space="preserve">When a household has one person receiving service in accordance with rules set forth in </w:t>
      </w:r>
      <w:hyperlink r:id="rId62">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another receiving elderly waiver services, the persons providing case management will cooperate to make the best plan for both clients. When a person is eligible for services as set forth in </w:t>
      </w:r>
      <w:hyperlink r:id="rId6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eligible for services under the elderly waiver, the person’s primary diagnosis will determine which services will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441—83.31</w:t>
      </w:r>
      <w:r>
        <w:rPr>
          <w:rFonts w:ascii="Times New Roman" w:hAnsi="Times New Roman"/>
          <w:b w:val="false"/>
          <w:i w:val="false"/>
          <w:color w:val="000000"/>
          <w:sz w:val="22"/>
        </w:rPr>
        <w:t xml:space="preserve"> to </w:t>
      </w:r>
      <w:r>
        <w:rPr>
          <w:rFonts w:ascii="Times New Roman" w:hAnsi="Times New Roman"/>
          <w:b/>
          <w:i w:val="false"/>
          <w:color w:val="000000"/>
          <w:sz w:val="22"/>
        </w:rPr>
        <w:t>83.40</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4">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III—HCBS AIDS/HIV WAIVER SERVICES</w:t>
      </w:r>
    </w:p>
    <w:p>
      <w:pPr>
        <w:spacing w:before="0" w:after="0"/>
        <w:ind w:left="120"/>
        <w:jc w:val="both"/>
      </w:pPr>
      <w:r>
        <w:rPr>
          <w:rFonts w:ascii="Times New Roman" w:hAnsi="Times New Roman"/>
          <w:b/>
          <w:i w:val="false"/>
          <w:color w:val="000000"/>
          <w:sz w:val="22"/>
        </w:rPr>
        <w:t>441—83.41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“AIDS”</w:t>
      </w:r>
      <w:r>
        <w:rPr>
          <w:rFonts w:ascii="Times New Roman" w:hAnsi="Times New Roman"/>
          <w:b w:val="false"/>
          <w:i w:val="false"/>
          <w:color w:val="000000"/>
          <w:sz w:val="22"/>
        </w:rPr>
        <w:t> </w:t>
      </w:r>
      <w:r>
        <w:rPr>
          <w:rFonts w:ascii="Times New Roman" w:hAnsi="Times New Roman"/>
          <w:b w:val="false"/>
          <w:i w:val="false"/>
          <w:color w:val="000000"/>
          <w:sz w:val="22"/>
        </w:rPr>
        <w:t>means a medical diagnosis of acquired immunodeficiency syndrome based on the Centers for Disease Control “Revision of the CDC Surveillance Case Definition for Acquired Immunodeficiency Syndrome,” August 14, 1987, Vol. 36, No. 1S issue of “Morbidity and Mortality Weekly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“Basic individual respite”</w:t>
      </w:r>
      <w:r>
        <w:rPr>
          <w:rFonts w:ascii="Times New Roman" w:hAnsi="Times New Roman"/>
          <w:b w:val="false"/>
          <w:i w:val="false"/>
          <w:color w:val="000000"/>
          <w:sz w:val="22"/>
        </w:rPr>
        <w:t> </w:t>
      </w:r>
      <w:r>
        <w:rPr>
          <w:rFonts w:ascii="Times New Roman" w:hAnsi="Times New Roman"/>
          <w:b w:val="false"/>
          <w:i w:val="false"/>
          <w:color w:val="000000"/>
          <w:sz w:val="22"/>
        </w:rPr>
        <w:t>means respite provided on a staff-to-member ratio of one to one or higher to individuals without specialized needs requiring the care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management”</w:t>
      </w:r>
      <w:r>
        <w:rPr>
          <w:rFonts w:ascii="Times New Roman" w:hAnsi="Times New Roman"/>
          <w:b w:val="false"/>
          <w:i w:val="false"/>
          <w:color w:val="000000"/>
          <w:sz w:val="22"/>
        </w:rPr>
        <w:t> </w:t>
      </w:r>
      <w:r>
        <w:rPr>
          <w:rFonts w:ascii="Times New Roman" w:hAnsi="Times New Roman"/>
          <w:b w:val="false"/>
          <w:i w:val="false"/>
          <w:color w:val="000000"/>
          <w:sz w:val="22"/>
        </w:rPr>
        <w:t>means the categories of case management: targeted case management, case management provided to members enrolled in a 1915(c) waiver, and community-based case management provided through managed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manager”</w:t>
      </w:r>
      <w:r>
        <w:rPr>
          <w:rFonts w:ascii="Times New Roman" w:hAnsi="Times New Roman"/>
          <w:b w:val="false"/>
          <w:i w:val="false"/>
          <w:color w:val="000000"/>
          <w:sz w:val="22"/>
        </w:rPr>
        <w:t> </w:t>
      </w:r>
      <w:r>
        <w:rPr>
          <w:rFonts w:ascii="Times New Roman" w:hAnsi="Times New Roman"/>
          <w:b w:val="false"/>
          <w:i w:val="false"/>
          <w:color w:val="000000"/>
          <w:sz w:val="22"/>
        </w:rPr>
        <w:t>means the staff person providing all categories of case management services regardless of the entity providing the services or the program in which the member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participation”</w:t>
      </w:r>
      <w:r>
        <w:rPr>
          <w:rFonts w:ascii="Times New Roman" w:hAnsi="Times New Roman"/>
          <w:b w:val="false"/>
          <w:i w:val="false"/>
          <w:color w:val="000000"/>
          <w:sz w:val="22"/>
        </w:rPr>
        <w:t> </w:t>
      </w:r>
      <w:r>
        <w:rPr>
          <w:rFonts w:ascii="Times New Roman" w:hAnsi="Times New Roman"/>
          <w:b w:val="false"/>
          <w:i w:val="false"/>
          <w:color w:val="000000"/>
          <w:sz w:val="22"/>
        </w:rPr>
        <w:t>means the amount of the recipient’s income that the person must contribute to the cost of AIDS/HIV waiver services exclusive of medical vendor payments before Medicaid will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“Deeming”</w:t>
      </w:r>
      <w:r>
        <w:rPr>
          <w:rFonts w:ascii="Times New Roman" w:hAnsi="Times New Roman"/>
          <w:b w:val="false"/>
          <w:i w:val="false"/>
          <w:color w:val="000000"/>
          <w:sz w:val="22"/>
        </w:rPr>
        <w:t> </w:t>
      </w:r>
      <w:r>
        <w:rPr>
          <w:rFonts w:ascii="Times New Roman" w:hAnsi="Times New Roman"/>
          <w:b w:val="false"/>
          <w:i w:val="false"/>
          <w:color w:val="000000"/>
          <w:sz w:val="22"/>
        </w:rPr>
        <w:t>means the specified amount of parental or spousal income and resources considered in determining eligibility for a child or spouse according to current supplemental security income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participation”</w:t>
      </w:r>
      <w:r>
        <w:rPr>
          <w:rFonts w:ascii="Times New Roman" w:hAnsi="Times New Roman"/>
          <w:b w:val="false"/>
          <w:i w:val="false"/>
          <w:color w:val="000000"/>
          <w:sz w:val="22"/>
        </w:rPr>
        <w:t> </w:t>
      </w:r>
      <w:r>
        <w:rPr>
          <w:rFonts w:ascii="Times New Roman" w:hAnsi="Times New Roman"/>
          <w:b w:val="false"/>
          <w:i w:val="false"/>
          <w:color w:val="000000"/>
          <w:sz w:val="22"/>
        </w:rPr>
        <w:t>means client participation and medical payments from a third party including veterans’ aid and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“HIV”</w:t>
      </w:r>
      <w:r>
        <w:rPr>
          <w:rFonts w:ascii="Times New Roman" w:hAnsi="Times New Roman"/>
          <w:b w:val="false"/>
          <w:i w:val="false"/>
          <w:color w:val="000000"/>
          <w:sz w:val="22"/>
        </w:rPr>
        <w:t> </w:t>
      </w:r>
      <w:r>
        <w:rPr>
          <w:rFonts w:ascii="Times New Roman" w:hAnsi="Times New Roman"/>
          <w:b w:val="false"/>
          <w:i w:val="false"/>
          <w:color w:val="000000"/>
          <w:sz w:val="22"/>
        </w:rPr>
        <w:t>means a medical diagnosis of human immunodeficiency virus infection based on a positive HIV-related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66">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or hospital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eligible and has been enrolled to receive Medicaid pursuant to rule </w:t>
      </w:r>
      <w:hyperlink r:id="rId67">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or </w:t>
      </w:r>
      <w:hyperlink r:id="rId68">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 excluding medically needy, and is a recipient of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409.32, and 409.34 as amended to July 1, 2026.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69">
        <w:r>
          <w:rPr>
            <w:rStyle w:val="Hyperlink"/>
            <w:rFonts w:ascii="Times New Roman" w:hAnsi="Times New Roman"/>
            <w:b w:val="false"/>
            <w:i w:val="false"/>
            <w:color w:val="000000"/>
            <w:sz w:val="22"/>
          </w:rPr>
          <w:t>441—79.10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that require the skills of medical personnel, including registered nurses, licensed practical nurses, physical therapists, occupational therapists, speech pathologists, or audiologists.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care plan that identifies support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that skilled services are provided to the member.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 attorney, individual, institution, corporation, or public or private agency that is liable to pay part or all of the medical costs incurred as a result of injury, disease or disability by or on behalf of an applicant or a past or present recipient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“Usual caregiver”</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who reside with the member and are available on a 24-hour-per-day basis to assume responsibility for the care of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AIDS/HIV waiver services a person must meet certain eligibility criteria and be determined to need a service(s) allowable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diagnosed by a physician as having AIDS or HIV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certified in need of the level of care that, but for the waiver, would otherwise be provided in a nursing facility or hospital based, in part, on information submitted on a completed information submission tool for children aged 3 and under, the interRAI - Pediatric Home Care (PEDS-HC) for those aged 4 to 20, or the interRAI - Home Care (HC) for those aged 21 and over and other supporting documentation as relevant. The information submission tool, the interRAI - PEDS-HC, and the interRAI - HC are available on request from the department. Copies of the completed information submission tool for an individual are available to that individual from the individual’s case manager or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as listed in paragraph </w:t>
      </w:r>
      <w:hyperlink r:id="rId70">
        <w:r>
          <w:rPr>
            <w:rStyle w:val="Hyperlink"/>
            <w:rFonts w:ascii="Times New Roman" w:hAnsi="Times New Roman"/>
            <w:b w:val="false"/>
            <w:i w:val="false"/>
            <w:color w:val="000000"/>
            <w:sz w:val="22"/>
          </w:rPr>
          <w:t>83.42(1)</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be completed when the person applies for waiver services, upon request to report a significant change in the person’s condition, and annually for reassessment of the person’s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be responsible for approval of the certification of the level of care, and the department or an MCO will be responsible for annual redeterminations.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AIDS/HIV waiver services will not be provided when the person is an inpatient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eligible for medical assistance under supplemental security income (SSI), SSI-related, FMAP, or FMAP-related coverage groups; medically needy at hospital level of care; or a special income level (300 percent group); or become eligible through application of the institutional deeming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and use at least quarterly, one service available under the waiver as determined through an evaluation of need described in subrule </w:t>
      </w:r>
      <w:hyperlink r:id="rId71">
        <w:r>
          <w:rPr>
            <w:rStyle w:val="Hyperlink"/>
            <w:rFonts w:ascii="Times New Roman" w:hAnsi="Times New Roman"/>
            <w:b w:val="false"/>
            <w:i w:val="false"/>
            <w:color w:val="000000"/>
            <w:sz w:val="22"/>
          </w:rPr>
          <w:t>83.42(2)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service needs such that the costs of the waiver services are not likely to exceed the costs of care that would otherwise be provided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income that does not exceed 300 percent of the maximum monthly payment for one person under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w:t>
      </w:r>
      <w:hyperlink r:id="rId72">
        <w:r>
          <w:rPr>
            <w:rStyle w:val="Hyperlink"/>
            <w:rFonts w:ascii="Times New Roman" w:hAnsi="Times New Roman"/>
            <w:b w:val="false"/>
            <w:i w:val="false"/>
            <w:color w:val="000000"/>
            <w:sz w:val="22"/>
          </w:rPr>
          <w:t>441—subrule 78.38(9)</w:t>
        </w:r>
      </w:hyperlink>
      <w:r>
        <w:rPr>
          <w:rFonts w:ascii="Times New Roman" w:hAnsi="Times New Roman"/>
          <w:b w:val="false"/>
          <w:i w:val="false"/>
          <w:color w:val="000000"/>
          <w:sz w:val="22"/>
        </w:rPr>
        <w:t>, 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designated case manager will review the assessment of the person’s need for waiver services and determine the availability and appropriateness of services. This review will be based, in part, on information in the completed information submission tool designated in paragraph </w:t>
      </w:r>
      <w:hyperlink r:id="rId73">
        <w:r>
          <w:rPr>
            <w:rStyle w:val="Hyperlink"/>
            <w:rFonts w:ascii="Times New Roman" w:hAnsi="Times New Roman"/>
            <w:b w:val="false"/>
            <w:i w:val="false"/>
            <w:color w:val="000000"/>
            <w:sz w:val="22"/>
          </w:rPr>
          <w:t>83.42(1)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other supporting documentation as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monthly cost of the AIDS/HIV waiver services will not exceed the established aggregate monthly cost for level of care. The monthly cost of AIDS/HIV waiver services cannot exceed the established limit of $2,128.08.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HCBS AIDS/HIV waiver services. </w:t>
      </w:r>
      <w:r>
        <w:rPr>
          <w:rFonts w:ascii="Times New Roman" w:hAnsi="Times New Roman"/>
          <w:b w:val="false"/>
          <w:i w:val="false"/>
          <w:color w:val="000000"/>
          <w:sz w:val="22"/>
        </w:rPr>
        <w:t xml:space="preserve">The application process as specified in rules </w:t>
      </w:r>
      <w:hyperlink r:id="rId7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75">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83.43(2)</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HCBS AIDS/HIV waiver program will be processed in 30 days unless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department has not received information that is beyond the control of the client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a level of care determination has not been made although the completed assessment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will be mailed or given to the applicant on the date when income maintenance eligibility and level of care determinations and the member service plan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be given the choice between HCBS AIDS/HIV waiver services and institutional care. The applicant, parent, guardian, or attorney in fact under a durable power of attorney for health care shall sign the assessment and indicate that the applicant has elected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Waiver services provided prior to approval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eligibility for the AIDS/HIV waiver for persons who are already determined eligible for Medicaid is the date on which the income and resource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AIDS/HIV waiver for persons who qualify for Medicaid due to eligibility for the waiver services and to whom </w:t>
      </w:r>
      <w:hyperlink r:id="rId76">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rule </w:t>
      </w:r>
      <w:hyperlink r:id="rId77">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do not apply is the date on which income and resource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the waiver continues until the recipient has been in a medical institution for 120 consecutive days for other than respite care or fails to meet eligibility criteria listed in rule </w:t>
      </w:r>
      <w:hyperlink r:id="rId78">
        <w:r>
          <w:rPr>
            <w:rStyle w:val="Hyperlink"/>
            <w:rFonts w:ascii="Times New Roman" w:hAnsi="Times New Roman"/>
            <w:b w:val="false"/>
            <w:i w:val="false"/>
            <w:color w:val="000000"/>
            <w:sz w:val="22"/>
          </w:rPr>
          <w:t>441—83.42</w:t>
        </w:r>
      </w:hyperlink>
      <w:r>
        <w:rPr>
          <w:rFonts w:ascii="Times New Roman" w:hAnsi="Times New Roman"/>
          <w:b w:val="false"/>
          <w:i w:val="false"/>
          <w:color w:val="000000"/>
          <w:sz w:val="22"/>
        </w:rPr>
        <w:t>(249A). Recipients who are inpatients in a medical institution for 120 or more consecutive days for other than respite care will be reviewed for eligibility for other Medicaid coverage groups and terminated from AIDS/HIV waiver services if found eligible under another coverage group. The recipient will be notified of that decision through a notice of decision. If the member returns home before the effective date of the notice of decision and the person’s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AIDS/HIV waiver for persons who qualify for Medicaid due to eligibility for the waiver services and to whom the eligibility factors set forth in </w:t>
      </w:r>
      <w:hyperlink r:id="rId79">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for married persons, in rule </w:t>
      </w:r>
      <w:hyperlink r:id="rId80">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have been satisfied is the date on which the income eligibility and level of care determinations are completed but will not be earlier than the first of the month following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83.43(4)</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81">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the date on which the waiver applicant met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441—83.44</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participation. </w:t>
      </w:r>
      <w:r>
        <w:rPr>
          <w:rFonts w:ascii="Times New Roman" w:hAnsi="Times New Roman"/>
          <w:b w:val="false"/>
          <w:i w:val="false"/>
          <w:color w:val="000000"/>
          <w:sz w:val="22"/>
        </w:rPr>
        <w:t>Persons must contribute their predetermined financial participation to the cost of AIDS/HIV waiver services or other Medicaid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83.44(1)</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the individual. </w:t>
      </w:r>
      <w:r>
        <w:rPr>
          <w:rFonts w:ascii="Times New Roman" w:hAnsi="Times New Roman"/>
          <w:b w:val="false"/>
          <w:i w:val="false"/>
          <w:color w:val="000000"/>
          <w:sz w:val="22"/>
        </w:rPr>
        <w:t>The maintenance needs of the individual will be computed by deducting an amount that is 300 percent of the maximum monthly payment for one person under SSI from the client’s total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amount of the financial participation equals or exceeds the reimbursement established by the service worker for AIDS/HIV services, Medicaid will make no payments to AIDS/HIV waiver service providers. Medicaid will, however, make payments to other medical vendors.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 xml:space="preserve">A complete redetermination of eligibility for AIDS/HIV waiver services will be completed at least once every 12 months or when there is significant change in the person’s situation or condition. A redetermination of continuing eligibility factors will be made in accordance with rules </w:t>
      </w:r>
      <w:hyperlink r:id="rId82">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 xml:space="preserve">(249A) and </w:t>
      </w:r>
      <w:hyperlink r:id="rId83">
        <w:r>
          <w:rPr>
            <w:rStyle w:val="Hyperlink"/>
            <w:rFonts w:ascii="Times New Roman" w:hAnsi="Times New Roman"/>
            <w:b w:val="false"/>
            <w:i w:val="false"/>
            <w:color w:val="000000"/>
            <w:sz w:val="22"/>
          </w:rPr>
          <w:t>441—83.42</w:t>
        </w:r>
      </w:hyperlink>
      <w:r>
        <w:rPr>
          <w:rFonts w:ascii="Times New Roman" w:hAnsi="Times New Roman"/>
          <w:b w:val="false"/>
          <w:i w:val="false"/>
          <w:color w:val="000000"/>
          <w:sz w:val="22"/>
        </w:rPr>
        <w:t xml:space="preserve">(249A). A redetermination will include the components listed in rule </w:t>
      </w:r>
      <w:hyperlink r:id="rId84">
        <w:r>
          <w:rPr>
            <w:rStyle w:val="Hyperlink"/>
            <w:rFonts w:ascii="Times New Roman" w:hAnsi="Times New Roman"/>
            <w:b w:val="false"/>
            <w:i w:val="false"/>
            <w:color w:val="000000"/>
            <w:sz w:val="22"/>
          </w:rPr>
          <w:t>441—83.47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83.45(1)</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83.45(2)</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Services allowable under the AIDS/HIV waiver are counseling, home health aide, homemaker, nursing care, respite care, home-delivered meals, adult day care, consumer-directed attendant care, financial management, independent support brokerage, self-directed personal care, self-directed community supports and employment, and individual-directed goods and services as set forth in rule </w:t>
      </w:r>
      <w:hyperlink r:id="rId85">
        <w:r>
          <w:rPr>
            <w:rStyle w:val="Hyperlink"/>
            <w:rFonts w:ascii="Times New Roman" w:hAnsi="Times New Roman"/>
            <w:b w:val="false"/>
            <w:i w:val="false"/>
            <w:color w:val="000000"/>
            <w:sz w:val="22"/>
          </w:rPr>
          <w:t>441—78.38</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 xml:space="preserve">A service plan will be prepared for AIDS/HIV waiver members in accordance with rule </w:t>
      </w:r>
      <w:hyperlink r:id="rId86">
        <w:r>
          <w:rPr>
            <w:rStyle w:val="Hyperlink"/>
            <w:rFonts w:ascii="Times New Roman" w:hAnsi="Times New Roman"/>
            <w:b w:val="false"/>
            <w:i w:val="false"/>
            <w:color w:val="000000"/>
            <w:sz w:val="22"/>
          </w:rPr>
          <w:t>441—130.7</w:t>
        </w:r>
      </w:hyperlink>
      <w:r>
        <w:rPr>
          <w:rFonts w:ascii="Times New Roman" w:hAnsi="Times New Roman"/>
          <w:b w:val="false"/>
          <w:i w:val="false"/>
          <w:color w:val="000000"/>
          <w:sz w:val="22"/>
        </w:rPr>
        <w:t>(234) except that service plans for both children and adults will be completed every 12 months or when there is significant change in the person’s situation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83.47(1)</w:t>
      </w:r>
      <w:r>
        <w:rPr>
          <w:rFonts w:ascii="Times New Roman" w:hAnsi="Times New Roman"/>
          <w:b w:val="false"/>
          <w:i w:val="false"/>
          <w:color w:val="000000"/>
          <w:sz w:val="22"/>
        </w:rPr>
        <w:t> </w:t>
      </w:r>
      <w:r>
        <w:rPr>
          <w:rFonts w:ascii="Times New Roman" w:hAnsi="Times New Roman"/>
          <w:b w:val="false"/>
          <w:i w:val="false"/>
          <w:color w:val="000000"/>
          <w:sz w:val="22"/>
        </w:rPr>
        <w:t>The service plan will include the frequency of the AIDS/HIV waiver services and the types of providers who will deliver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83.47(2)</w:t>
      </w:r>
      <w:r>
        <w:rPr>
          <w:rFonts w:ascii="Times New Roman" w:hAnsi="Times New Roman"/>
          <w:b w:val="false"/>
          <w:i w:val="false"/>
          <w:color w:val="000000"/>
          <w:sz w:val="22"/>
        </w:rPr>
        <w:t> </w:t>
      </w:r>
      <w:r>
        <w:rPr>
          <w:rFonts w:ascii="Times New Roman" w:hAnsi="Times New Roman"/>
          <w:b w:val="false"/>
          <w:i w:val="false"/>
          <w:color w:val="000000"/>
          <w:sz w:val="22"/>
        </w:rPr>
        <w:t>The service plan will indicate whether the member has elected the consumer choices option. If the member has elected the consumer choices option, the service plan will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83.47(3)</w:t>
      </w:r>
      <w:r>
        <w:rPr>
          <w:rFonts w:ascii="Times New Roman" w:hAnsi="Times New Roman"/>
          <w:b w:val="false"/>
          <w:i w:val="false"/>
          <w:color w:val="000000"/>
          <w:sz w:val="22"/>
        </w:rPr>
        <w:t> </w:t>
      </w:r>
      <w:r>
        <w:rPr>
          <w:rFonts w:ascii="Times New Roman" w:hAnsi="Times New Roman"/>
          <w:b w:val="false"/>
          <w:i w:val="false"/>
          <w:color w:val="000000"/>
          <w:sz w:val="22"/>
        </w:rPr>
        <w:t>Service plans for members aged 20 or under must be developed to reflect use of all appropriate nonwaiver Medicaid services so as not to replace or duplicate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83.47(4)</w:t>
      </w:r>
      <w:r>
        <w:rPr>
          <w:rFonts w:ascii="Times New Roman" w:hAnsi="Times New Roman"/>
          <w:b w:val="false"/>
          <w:i w:val="false"/>
          <w:color w:val="000000"/>
          <w:sz w:val="22"/>
        </w:rPr>
        <w:t> </w:t>
      </w:r>
      <w:r>
        <w:rPr>
          <w:rFonts w:ascii="Times New Roman" w:hAnsi="Times New Roman"/>
          <w:b w:val="false"/>
          <w:i w:val="false"/>
          <w:color w:val="000000"/>
          <w:sz w:val="22"/>
        </w:rPr>
        <w:t>The service plan will identify a plan for emergencies and the supports available to the member in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services will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eligible for or in need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respite care, the AIDS/HIV waiver services are not needed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needs exceed the aggregate monthly costs established in paragraph </w:t>
      </w:r>
      <w:hyperlink r:id="rId87">
        <w:r>
          <w:rPr>
            <w:rStyle w:val="Hyperlink"/>
            <w:rFonts w:ascii="Times New Roman" w:hAnsi="Times New Roman"/>
            <w:b w:val="false"/>
            <w:i w:val="false"/>
            <w:color w:val="000000"/>
            <w:sz w:val="22"/>
          </w:rPr>
          <w:t>83.42(2)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cannot be met by the services provided under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from qualified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83.48(2)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Participation in the AIDS/HIV waiver program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88">
        <w:r>
          <w:rPr>
            <w:rStyle w:val="Hyperlink"/>
            <w:rFonts w:ascii="Times New Roman" w:hAnsi="Times New Roman"/>
            <w:b w:val="false"/>
            <w:i w:val="false"/>
            <w:color w:val="000000"/>
            <w:sz w:val="22"/>
          </w:rPr>
          <w:t>441—paragraph 130.5(2)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the AIDS/HIV waiver services for the person exceed the aggregate monthly costs established in paragraph </w:t>
      </w:r>
      <w:hyperlink r:id="rId89">
        <w:r>
          <w:rPr>
            <w:rStyle w:val="Hyperlink"/>
            <w:rFonts w:ascii="Times New Roman" w:hAnsi="Times New Roman"/>
            <w:b w:val="false"/>
            <w:i w:val="false"/>
            <w:color w:val="000000"/>
            <w:sz w:val="22"/>
          </w:rPr>
          <w:t>83.42(2)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client receives care in a hospital or nursing facility for 120 days or more in any one stay for purposes other than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client receives AIDS/HIV waiver services and the physical or mental condition of the client requires more care than can be provided in the client’s own home as determined by the service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providers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83.48(3)</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Reduction of services will apply as specified in 441—paragraphs </w:t>
      </w:r>
      <w:hyperlink r:id="rId90">
        <w:r>
          <w:rPr>
            <w:rStyle w:val="Hyperlink"/>
            <w:rFonts w:ascii="Times New Roman" w:hAnsi="Times New Roman"/>
            <w:b w:val="false"/>
            <w:i w:val="false"/>
            <w:color w:val="000000"/>
            <w:sz w:val="22"/>
          </w:rPr>
          <w:t>130.5(3)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441—83.49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shall be given in accordance with rule </w:t>
      </w:r>
      <w:hyperlink r:id="rId91">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 xml:space="preserve">(17A). The right to appeal shall be given in accordance with </w:t>
      </w:r>
      <w:hyperlink r:id="rId9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441—83.50</w:t>
      </w:r>
      <w:r>
        <w:rPr>
          <w:rFonts w:ascii="Times New Roman" w:hAnsi="Times New Roman"/>
          <w:b w:val="false"/>
          <w:i w:val="false"/>
          <w:color w:val="000000"/>
          <w:sz w:val="22"/>
        </w:rPr>
        <w:t xml:space="preserve"> to </w:t>
      </w:r>
      <w:r>
        <w:rPr>
          <w:rFonts w:ascii="Times New Roman" w:hAnsi="Times New Roman"/>
          <w:b/>
          <w:i w:val="false"/>
          <w:color w:val="000000"/>
          <w:sz w:val="22"/>
        </w:rPr>
        <w:t>83.59</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IV—HCBS INTELLECTUAL DISABILITY WAIVER SERVICES</w:t>
      </w:r>
    </w:p>
    <w:p>
      <w:pPr>
        <w:spacing w:before="0" w:after="0"/>
        <w:ind w:left="120"/>
        <w:jc w:val="both"/>
      </w:pPr>
      <w:r>
        <w:rPr>
          <w:rFonts w:ascii="Times New Roman" w:hAnsi="Times New Roman"/>
          <w:b/>
          <w:i w:val="false"/>
          <w:color w:val="000000"/>
          <w:sz w:val="22"/>
        </w:rPr>
        <w:t>441—83.60</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“Adaptive”</w:t>
      </w:r>
      <w:r>
        <w:rPr>
          <w:rFonts w:ascii="Times New Roman" w:hAnsi="Times New Roman"/>
          <w:b w:val="false"/>
          <w:i w:val="false"/>
          <w:color w:val="000000"/>
          <w:sz w:val="22"/>
        </w:rPr>
        <w:t> </w:t>
      </w:r>
      <w:r>
        <w:rPr>
          <w:rFonts w:ascii="Times New Roman" w:hAnsi="Times New Roman"/>
          <w:b w:val="false"/>
          <w:i w:val="false"/>
          <w:color w:val="000000"/>
          <w:sz w:val="22"/>
        </w:rPr>
        <w:t>means age-appropriate skills related to taking care of one’s self and one’s ability to relate to others in daily living situations. These skills include limitations that occur in the areas of communication, self-care, home-living, social skills, community use, self-direction, safety, functional activities of daily living, leisure or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with an intellectual disability aged 18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w:t>
      </w:r>
      <w:r>
        <w:rPr>
          <w:rFonts w:ascii="Times New Roman" w:hAnsi="Times New Roman"/>
          <w:b w:val="false"/>
          <w:i w:val="false"/>
          <w:color w:val="000000"/>
          <w:sz w:val="22"/>
        </w:rPr>
        <w:t> </w:t>
      </w:r>
      <w:r>
        <w:rPr>
          <w:rFonts w:ascii="Times New Roman" w:hAnsi="Times New Roman"/>
          <w:b w:val="false"/>
          <w:i w:val="false"/>
          <w:color w:val="000000"/>
          <w:sz w:val="22"/>
        </w:rPr>
        <w:t>means that the services or supports or activities provided or undertaken by the organization are relevant to the member’s needs, situation, problems, or desires.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“Basic individual respite”</w:t>
      </w:r>
      <w:r>
        <w:rPr>
          <w:rFonts w:ascii="Times New Roman" w:hAnsi="Times New Roman"/>
          <w:b w:val="false"/>
          <w:i w:val="false"/>
          <w:color w:val="000000"/>
          <w:sz w:val="22"/>
        </w:rPr>
        <w:t> </w:t>
      </w:r>
      <w:r>
        <w:rPr>
          <w:rFonts w:ascii="Times New Roman" w:hAnsi="Times New Roman"/>
          <w:b w:val="false"/>
          <w:i w:val="false"/>
          <w:color w:val="000000"/>
          <w:sz w:val="22"/>
        </w:rPr>
        <w:t>means respite provided on a staff-to-member ratio of one to one or higher to individuals without specialized needs requiring the care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“Behavior”</w:t>
      </w:r>
      <w:r>
        <w:rPr>
          <w:rFonts w:ascii="Times New Roman" w:hAnsi="Times New Roman"/>
          <w:b w:val="false"/>
          <w:i w:val="false"/>
          <w:color w:val="000000"/>
          <w:sz w:val="22"/>
        </w:rPr>
        <w:t> </w:t>
      </w:r>
      <w:r>
        <w:rPr>
          <w:rFonts w:ascii="Times New Roman" w:hAnsi="Times New Roman"/>
          <w:b w:val="false"/>
          <w:i w:val="false"/>
          <w:color w:val="000000"/>
          <w:sz w:val="22"/>
        </w:rPr>
        <w:t>means skills related to regulating one’s own behavior including coping with demands from others, making choices, controlling impulses, conforming conduct to laws, and displaying appropriate sociosexual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management”</w:t>
      </w:r>
      <w:r>
        <w:rPr>
          <w:rFonts w:ascii="Times New Roman" w:hAnsi="Times New Roman"/>
          <w:b w:val="false"/>
          <w:i w:val="false"/>
          <w:color w:val="000000"/>
          <w:sz w:val="22"/>
        </w:rPr>
        <w:t> </w:t>
      </w:r>
      <w:r>
        <w:rPr>
          <w:rFonts w:ascii="Times New Roman" w:hAnsi="Times New Roman"/>
          <w:b w:val="false"/>
          <w:i w:val="false"/>
          <w:color w:val="000000"/>
          <w:sz w:val="22"/>
        </w:rPr>
        <w:t>means the categories of case management: targeted case management, case management provided to members enrolled in a 1915(c) waiver, and community-based case management provided through managed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manager”</w:t>
      </w:r>
      <w:r>
        <w:rPr>
          <w:rFonts w:ascii="Times New Roman" w:hAnsi="Times New Roman"/>
          <w:b w:val="false"/>
          <w:i w:val="false"/>
          <w:color w:val="000000"/>
          <w:sz w:val="22"/>
        </w:rPr>
        <w:t> </w:t>
      </w:r>
      <w:r>
        <w:rPr>
          <w:rFonts w:ascii="Times New Roman" w:hAnsi="Times New Roman"/>
          <w:b w:val="false"/>
          <w:i w:val="false"/>
          <w:color w:val="000000"/>
          <w:sz w:val="22"/>
        </w:rPr>
        <w:t>means the staff person providing all categories of case management services regardless of the entity providing the services or the program in which the member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means a person with an intellectual disability aged 17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participation”</w:t>
      </w:r>
      <w:r>
        <w:rPr>
          <w:rFonts w:ascii="Times New Roman" w:hAnsi="Times New Roman"/>
          <w:b w:val="false"/>
          <w:i w:val="false"/>
          <w:color w:val="000000"/>
          <w:sz w:val="22"/>
        </w:rPr>
        <w:t> </w:t>
      </w:r>
      <w:r>
        <w:rPr>
          <w:rFonts w:ascii="Times New Roman" w:hAnsi="Times New Roman"/>
          <w:b w:val="false"/>
          <w:i w:val="false"/>
          <w:color w:val="000000"/>
          <w:sz w:val="22"/>
        </w:rPr>
        <w:t>means the posteligibility amount of the member’s income that persons eligible through a special income level must contribute to the cost of the home and community-based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“Counseling”</w:t>
      </w:r>
      <w:r>
        <w:rPr>
          <w:rFonts w:ascii="Times New Roman" w:hAnsi="Times New Roman"/>
          <w:b w:val="false"/>
          <w:i w:val="false"/>
          <w:color w:val="000000"/>
          <w:sz w:val="22"/>
        </w:rPr>
        <w:t> </w:t>
      </w:r>
      <w:r>
        <w:rPr>
          <w:rFonts w:ascii="Times New Roman" w:hAnsi="Times New Roman"/>
          <w:b w:val="false"/>
          <w:i w:val="false"/>
          <w:color w:val="000000"/>
          <w:sz w:val="22"/>
        </w:rPr>
        <w:t>means face-to-face mental health services provided to the member and caregiver by a QIDP to facilitate home management of the member and prevent institutionalization.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“Deemed status”</w:t>
      </w:r>
      <w:r>
        <w:rPr>
          <w:rFonts w:ascii="Times New Roman" w:hAnsi="Times New Roman"/>
          <w:b w:val="false"/>
          <w:i w:val="false"/>
          <w:color w:val="000000"/>
          <w:sz w:val="22"/>
        </w:rPr>
        <w:t> </w:t>
      </w:r>
      <w:r>
        <w:rPr>
          <w:rFonts w:ascii="Times New Roman" w:hAnsi="Times New Roman"/>
          <w:b w:val="false"/>
          <w:i w:val="false"/>
          <w:color w:val="000000"/>
          <w:sz w:val="22"/>
        </w:rPr>
        <w:t>means acceptance of certification or licensure of a program or service by another certifying body in place of certification based on review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service”</w:t>
      </w:r>
      <w:r>
        <w:rPr>
          <w:rFonts w:ascii="Times New Roman" w:hAnsi="Times New Roman"/>
          <w:b w:val="false"/>
          <w:i w:val="false"/>
          <w:color w:val="000000"/>
          <w:sz w:val="22"/>
        </w:rPr>
        <w:t> </w:t>
      </w:r>
      <w:r>
        <w:rPr>
          <w:rFonts w:ascii="Times New Roman" w:hAnsi="Times New Roman"/>
          <w:b w:val="false"/>
          <w:i w:val="false"/>
          <w:color w:val="000000"/>
          <w:sz w:val="22"/>
        </w:rPr>
        <w:t>means services involving face-to-face assistance to a member such as transporting a member or providing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“DSM-5”</w:t>
      </w:r>
      <w:r>
        <w:rPr>
          <w:rFonts w:ascii="Times New Roman" w:hAnsi="Times New Roman"/>
          <w:b w:val="false"/>
          <w:i w:val="false"/>
          <w:color w:val="000000"/>
          <w:sz w:val="22"/>
        </w:rPr>
        <w:t> </w:t>
      </w:r>
      <w:r>
        <w:rPr>
          <w:rFonts w:ascii="Times New Roman" w:hAnsi="Times New Roman"/>
          <w:b w:val="false"/>
          <w:i w:val="false"/>
          <w:color w:val="000000"/>
          <w:sz w:val="22"/>
        </w:rPr>
        <w:t>means the Diagnostic and Statistical Manual of Mental Disorders, Fifth Edition, published by the American Psychiatric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w:t>
      </w:r>
      <w:r>
        <w:rPr>
          <w:rFonts w:ascii="Times New Roman" w:hAnsi="Times New Roman"/>
          <w:b w:val="false"/>
          <w:i w:val="false"/>
          <w:color w:val="000000"/>
          <w:sz w:val="22"/>
        </w:rPr>
        <w:t> </w:t>
      </w:r>
      <w:r>
        <w:rPr>
          <w:rFonts w:ascii="Times New Roman" w:hAnsi="Times New Roman"/>
          <w:b w:val="false"/>
          <w:i w:val="false"/>
          <w:color w:val="000000"/>
          <w:sz w:val="22"/>
        </w:rPr>
        <w:t>means skills related to the maintenance of one’s health including eating; illness identification, treatment and prevention; basic first aid; physical fitness; regular physical checkups and personal habits.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jeopardy”</w:t>
      </w:r>
      <w:r>
        <w:rPr>
          <w:rFonts w:ascii="Times New Roman" w:hAnsi="Times New Roman"/>
          <w:b w:val="false"/>
          <w:i w:val="false"/>
          <w:color w:val="000000"/>
          <w:sz w:val="22"/>
        </w:rPr>
        <w:t> </w:t>
      </w:r>
      <w:r>
        <w:rPr>
          <w:rFonts w:ascii="Times New Roman" w:hAnsi="Times New Roman"/>
          <w:b w:val="false"/>
          <w:i w:val="false"/>
          <w:color w:val="000000"/>
          <w:sz w:val="22"/>
        </w:rPr>
        <w:t>means circumstances where the life, health, or safety of a person will be severely jeopardized if the circumstances are not immediately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“Intellectual disability”</w:t>
      </w:r>
      <w:r>
        <w:rPr>
          <w:rFonts w:ascii="Times New Roman" w:hAnsi="Times New Roman"/>
          <w:b w:val="false"/>
          <w:i w:val="false"/>
          <w:color w:val="000000"/>
          <w:sz w:val="22"/>
        </w:rPr>
        <w:t> </w:t>
      </w:r>
      <w:r>
        <w:rPr>
          <w:rFonts w:ascii="Times New Roman" w:hAnsi="Times New Roman"/>
          <w:b w:val="false"/>
          <w:i w:val="false"/>
          <w:color w:val="000000"/>
          <w:sz w:val="22"/>
        </w:rPr>
        <w:t>means a diagnosis of intellectual disability (intellectual developmental disorder), global developmental delay, or unspecified intellectual disability (intellectual developmental disorder) that will be made only when the onset of the person’s condition was during the developmental period and will be based on an assessment of the person’s intellectual functioning and level of adaptive skills. The diagnosis shall be made by a person who is a licensed psychologist or psychiatrist who is professionally trained to administer the tests required to assess intellectual functioning and to evaluate a person’s adaptive skills. The diagnosis shall be made in accordance with the criteria provided in DSM-5.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 for persons with an intellectual disability (ICF/ID)”</w:t>
      </w:r>
      <w:r>
        <w:rPr>
          <w:rFonts w:ascii="Times New Roman" w:hAnsi="Times New Roman"/>
          <w:b w:val="false"/>
          <w:i w:val="false"/>
          <w:color w:val="000000"/>
          <w:sz w:val="22"/>
        </w:rPr>
        <w:t> </w:t>
      </w:r>
      <w:r>
        <w:rPr>
          <w:rFonts w:ascii="Times New Roman" w:hAnsi="Times New Roman"/>
          <w:b w:val="false"/>
          <w:i w:val="false"/>
          <w:color w:val="000000"/>
          <w:sz w:val="22"/>
        </w:rPr>
        <w:t>means an institution that is primarily for the diagnosis, treatment, or rehabilitation of persons with an intellectual disability or persons with related conditions and that provides, in a protected residential setting, ongoing evaluation, planning, 24-hour supervision, coordination and integration of health or related services to help each person function at the greatest ability and is an approved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 for persons with an intellectual disability level of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the individual has a diagnosis of intellectual disability made in accordance with the criteria provided in DSM-5 or has a related condition as defined in </w:t>
      </w:r>
      <w:r>
        <w:rPr>
          <w:rFonts w:ascii="Times New Roman" w:hAnsi="Times New Roman"/>
          <w:b w:val="false"/>
          <w:i w:val="false"/>
          <w:color w:val="000000"/>
          <w:sz w:val="22"/>
        </w:rPr>
        <w:t>42 CFR 435.1009</w:t>
      </w:r>
      <w:r>
        <w:rPr>
          <w:rFonts w:ascii="Times New Roman" w:hAnsi="Times New Roman"/>
          <w:b w:val="false"/>
          <w:i w:val="false"/>
          <w:color w:val="000000"/>
          <w:sz w:val="22"/>
        </w:rPr>
        <w:t xml:space="preserve">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“Intermittent supported community living service”</w:t>
      </w:r>
      <w:r>
        <w:rPr>
          <w:rFonts w:ascii="Times New Roman" w:hAnsi="Times New Roman"/>
          <w:b w:val="false"/>
          <w:i w:val="false"/>
          <w:color w:val="000000"/>
          <w:sz w:val="22"/>
        </w:rPr>
        <w:t> </w:t>
      </w:r>
      <w:r>
        <w:rPr>
          <w:rFonts w:ascii="Times New Roman" w:hAnsi="Times New Roman"/>
          <w:b w:val="false"/>
          <w:i w:val="false"/>
          <w:color w:val="000000"/>
          <w:sz w:val="22"/>
        </w:rPr>
        <w:t>means supported community living service provided not more than 52 hours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“Maintenance needs”</w:t>
      </w:r>
      <w:r>
        <w:rPr>
          <w:rFonts w:ascii="Times New Roman" w:hAnsi="Times New Roman"/>
          <w:b w:val="false"/>
          <w:i w:val="false"/>
          <w:color w:val="000000"/>
          <w:sz w:val="22"/>
        </w:rPr>
        <w:t> </w:t>
      </w:r>
      <w:r>
        <w:rPr>
          <w:rFonts w:ascii="Times New Roman" w:hAnsi="Times New Roman"/>
          <w:b w:val="false"/>
          <w:i w:val="false"/>
          <w:color w:val="000000"/>
          <w:sz w:val="22"/>
        </w:rPr>
        <w:t>means costs associated with rent or mortgage, utilities, telephone, food and household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9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assessment”</w:t>
      </w:r>
      <w:r>
        <w:rPr>
          <w:rFonts w:ascii="Times New Roman" w:hAnsi="Times New Roman"/>
          <w:b w:val="false"/>
          <w:i w:val="false"/>
          <w:color w:val="000000"/>
          <w:sz w:val="22"/>
        </w:rPr>
        <w:t> </w:t>
      </w:r>
      <w:r>
        <w:rPr>
          <w:rFonts w:ascii="Times New Roman" w:hAnsi="Times New Roman"/>
          <w:b w:val="false"/>
          <w:i w:val="false"/>
          <w:color w:val="000000"/>
          <w:sz w:val="22"/>
        </w:rPr>
        <w:t>means a visual and physical inspection of the member, noting deviations from the norm, and a statement of the member’s mental and physical condition that can be amendable to or resolved by appropriate actions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intermediate care facility for persons with an intellectual disability, or hospital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intervention”</w:t>
      </w:r>
      <w:r>
        <w:rPr>
          <w:rFonts w:ascii="Times New Roman" w:hAnsi="Times New Roman"/>
          <w:b w:val="false"/>
          <w:i w:val="false"/>
          <w:color w:val="000000"/>
          <w:sz w:val="22"/>
        </w:rPr>
        <w:t> </w:t>
      </w:r>
      <w:r>
        <w:rPr>
          <w:rFonts w:ascii="Times New Roman" w:hAnsi="Times New Roman"/>
          <w:b w:val="false"/>
          <w:i w:val="false"/>
          <w:color w:val="000000"/>
          <w:sz w:val="22"/>
        </w:rPr>
        <w:t>means member care in the areas of hygiene, mental and physical comfort, assistance in feeding and elimination, and control of the member’s care and treatment to meet the physical and mental needs of the member in compliance with the plan of care in areas of health, prevention, restoration,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monitoring”</w:t>
      </w:r>
      <w:r>
        <w:rPr>
          <w:rFonts w:ascii="Times New Roman" w:hAnsi="Times New Roman"/>
          <w:b w:val="false"/>
          <w:i w:val="false"/>
          <w:color w:val="000000"/>
          <w:sz w:val="22"/>
        </w:rPr>
        <w:t> </w:t>
      </w:r>
      <w:r>
        <w:rPr>
          <w:rFonts w:ascii="Times New Roman" w:hAnsi="Times New Roman"/>
          <w:b w:val="false"/>
          <w:i w:val="false"/>
          <w:color w:val="000000"/>
          <w:sz w:val="22"/>
        </w:rPr>
        <w:t>means observation for the purpose of assessing, preventing, maintaining, and treating disease or illness based on the member’s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eligible and has been enrolled to receive Medicaid pursuant to rule </w:t>
      </w:r>
      <w:hyperlink r:id="rId95">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or </w:t>
      </w:r>
      <w:hyperlink r:id="rId96">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 excluding medically needy, and is a recipient of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“Organization”</w:t>
      </w:r>
      <w:r>
        <w:rPr>
          <w:rFonts w:ascii="Times New Roman" w:hAnsi="Times New Roman"/>
          <w:b w:val="false"/>
          <w:i w:val="false"/>
          <w:color w:val="000000"/>
          <w:sz w:val="22"/>
        </w:rPr>
        <w:t> </w:t>
      </w:r>
      <w:r>
        <w:rPr>
          <w:rFonts w:ascii="Times New Roman" w:hAnsi="Times New Roman"/>
          <w:b w:val="false"/>
          <w:i w:val="false"/>
          <w:color w:val="000000"/>
          <w:sz w:val="22"/>
        </w:rPr>
        <w:t>means the entity being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“Outcome”</w:t>
      </w:r>
      <w:r>
        <w:rPr>
          <w:rFonts w:ascii="Times New Roman" w:hAnsi="Times New Roman"/>
          <w:b w:val="false"/>
          <w:i w:val="false"/>
          <w:color w:val="000000"/>
          <w:sz w:val="22"/>
        </w:rPr>
        <w:t> </w:t>
      </w:r>
      <w:r>
        <w:rPr>
          <w:rFonts w:ascii="Times New Roman" w:hAnsi="Times New Roman"/>
          <w:b w:val="false"/>
          <w:i w:val="false"/>
          <w:color w:val="000000"/>
          <w:sz w:val="22"/>
        </w:rPr>
        <w:t>means an action or event that follows as a result or consequence of the provision of a service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“Procedures”</w:t>
      </w:r>
      <w:r>
        <w:rPr>
          <w:rFonts w:ascii="Times New Roman" w:hAnsi="Times New Roman"/>
          <w:b w:val="false"/>
          <w:i w:val="false"/>
          <w:color w:val="000000"/>
          <w:sz w:val="22"/>
        </w:rPr>
        <w:t> </w:t>
      </w:r>
      <w:r>
        <w:rPr>
          <w:rFonts w:ascii="Times New Roman" w:hAnsi="Times New Roman"/>
          <w:b w:val="false"/>
          <w:i w:val="false"/>
          <w:color w:val="000000"/>
          <w:sz w:val="22"/>
        </w:rPr>
        <w:t>means the steps to be taken to implement a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“Process”</w:t>
      </w:r>
      <w:r>
        <w:rPr>
          <w:rFonts w:ascii="Times New Roman" w:hAnsi="Times New Roman"/>
          <w:b w:val="false"/>
          <w:i w:val="false"/>
          <w:color w:val="000000"/>
          <w:sz w:val="22"/>
        </w:rPr>
        <w:t> </w:t>
      </w:r>
      <w:r>
        <w:rPr>
          <w:rFonts w:ascii="Times New Roman" w:hAnsi="Times New Roman"/>
          <w:b w:val="false"/>
          <w:i w:val="false"/>
          <w:color w:val="000000"/>
          <w:sz w:val="22"/>
        </w:rPr>
        <w:t>means service or support provided by an agency to a member that will allow the member to achieve an outcome. This can include a written, formal, consistent trackable method or an informal process that is not written but is trackable.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and objectives for the population of a specified geographic area or for special target populations. It can mean an agency, organization, or unit of an agency,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intellectual disability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“QIDP”</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at least one year of experience working directly with persons with an intellectual disability or other developmental disabilities and who is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doctor of medicine or osteopathy.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occupational therapist eligible for certification as an occupational therapist by the National Board for Certification in Occupational Therapy or another comparable body.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physical therapist eligible for certification as a physical therapist by the American Physical Therapy Association or another comparable body.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speech-language pathologist or audiologist eligible for certification of Clinical Competence in Speech-Language Pathology or Audiology by the American Speech-Language Hearing Association or another comparable body or who meets the educational requirements for certification and who is in the process of accumulating the supervised experience required for certification.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psychologist with a master’s degree in psychology from an accredited school.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social worker with a graduate degree from a school of social work, accredited or approved by the Council on Social Work Education or another comparable body or who holds a bachelor of social work degree from a college or university accredited or approved by the Council of Social Work Education or another comparable body.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professional recreation staff member with a bachelor’s degree in recreation or in a specialty area such as art, dance, music or physical education.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professional dietitian who is eligible for registration by the Academy of Nutrition and Dietetics.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human services professional who must have at least a bachelor’s degree in a human services field, including but not limited to sociology, special education, rehabilitation counseling and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“Related condition”</w:t>
      </w:r>
      <w:r>
        <w:rPr>
          <w:rFonts w:ascii="Times New Roman" w:hAnsi="Times New Roman"/>
          <w:b w:val="false"/>
          <w:i w:val="false"/>
          <w:color w:val="000000"/>
          <w:sz w:val="22"/>
        </w:rPr>
        <w:t> </w:t>
      </w:r>
      <w:r>
        <w:rPr>
          <w:rFonts w:ascii="Times New Roman" w:hAnsi="Times New Roman"/>
          <w:b w:val="false"/>
          <w:i w:val="false"/>
          <w:color w:val="000000"/>
          <w:sz w:val="22"/>
        </w:rPr>
        <w:t>means a severe, chronic disability that meets all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It is attributable to cerebral palsy, epilepsy, or any other condition, other than mental illness, found to be closely related to intellectual disability because the condition results in impairment of general intellectual functioning or adaptive behavior similar to that of a person with an intellectual disability and requires treatment or services similar to those required for a person with an intellectual disability.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It is manifested before the age of 22.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It is likely to continue indefinitely.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It results in substantial functional limitations in three or more of the following areas of major life activity: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Self-care.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Understanding and use of language.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Learning.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Self-direction.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Capacity for independent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“Staff”</w:t>
      </w:r>
      <w:r>
        <w:rPr>
          <w:rFonts w:ascii="Times New Roman" w:hAnsi="Times New Roman"/>
          <w:b w:val="false"/>
          <w:i w:val="false"/>
          <w:color w:val="000000"/>
          <w:sz w:val="22"/>
        </w:rPr>
        <w:t> </w:t>
      </w:r>
      <w:r>
        <w:rPr>
          <w:rFonts w:ascii="Times New Roman" w:hAnsi="Times New Roman"/>
          <w:b w:val="false"/>
          <w:i w:val="false"/>
          <w:color w:val="000000"/>
          <w:sz w:val="22"/>
        </w:rPr>
        <w:t>means a person under the direction of the organization to perform duties and responsibilities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 attorney, individual, institution, corporation, insurance company, or public or private agency that is liable to pay part or all of the medical costs incurred as a result of injury, disease or disability by or on behalf of an applicant or a past or present recipient of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“Usual caregiver”</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who reside with the member and are available on a 24-hour-per-day basis to assume responsibility for the care of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441—83.61</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HCBS intellectual disability waiver services, a person must meet certain eligibility criteria and be determined to need a service(s) available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diagnosis of intellectual disability as defined in rule </w:t>
      </w:r>
      <w:hyperlink r:id="rId97">
        <w:r>
          <w:rPr>
            <w:rStyle w:val="Hyperlink"/>
            <w:rFonts w:ascii="Times New Roman" w:hAnsi="Times New Roman"/>
            <w:b w:val="false"/>
            <w:i w:val="false"/>
            <w:color w:val="000000"/>
            <w:sz w:val="22"/>
          </w:rPr>
          <w:t>441—83.60</w:t>
        </w:r>
      </w:hyperlink>
      <w:r>
        <w:rPr>
          <w:rFonts w:ascii="Times New Roman" w:hAnsi="Times New Roman"/>
          <w:b w:val="false"/>
          <w:i w:val="false"/>
          <w:color w:val="000000"/>
          <w:sz w:val="22"/>
        </w:rPr>
        <w:t>(249A). The diagnosis shall be initially established and recertified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80"/>
        <w:gridCol w:w="3270"/>
        <w:gridCol w:w="3270"/>
        <w:gridCol w:w="3270"/>
      </w:tblGrid>
      <w:tr>
        <w:trPr>
          <w:trHeight w:val="615" w:hRule="atLeast"/>
        </w:trPr>
        <w:tc>
          <w:tcPr>
            <w:tcW w:w="13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Age</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Initial application to HCBS intellectual disability waiver program</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Recertification for persons with a diagnosis of moderate, severe or profound level of severity</w:t>
            </w:r>
          </w:p>
        </w:tc>
        <w:tc>
          <w:tcPr>
            <w:tcW w:w="32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Recertification for persons with a diagnosis of mild or unspecified level of severity</w:t>
            </w:r>
          </w:p>
        </w:tc>
      </w:tr>
      <w:tr>
        <w:trPr>
          <w:trHeight w:val="1185" w:hRule="atLeast"/>
        </w:trPr>
        <w:tc>
          <w:tcPr>
            <w:tcW w:w="13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0 through 17 years</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Psychological documentation within three years of the application date substantiating a diagnosis of intellectual disability as defined in rule </w:t>
            </w:r>
            <w:hyperlink r:id="rId98">
              <w:r>
                <w:rPr>
                  <w:rStyle w:val="Hyperlink"/>
                  <w:rFonts w:ascii="Times New Roman" w:hAnsi="Times New Roman"/>
                  <w:b w:val="false"/>
                  <w:i w:val="false"/>
                  <w:color w:val="000000"/>
                  <w:sz w:val="17"/>
                </w:rPr>
                <w:t>441—83.60</w:t>
              </w:r>
            </w:hyperlink>
            <w:r>
              <w:rPr>
                <w:rFonts w:ascii="Times New Roman" w:hAnsi="Times New Roman"/>
                <w:b w:val="false"/>
                <w:i w:val="false"/>
                <w:color w:val="000000"/>
                <w:sz w:val="17"/>
              </w:rPr>
              <w:t>(249A)</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After the initial psychological evaluation, substantiate a diagnosis of intellectual disability as defined in rule </w:t>
            </w:r>
            <w:hyperlink r:id="rId99">
              <w:r>
                <w:rPr>
                  <w:rStyle w:val="Hyperlink"/>
                  <w:rFonts w:ascii="Times New Roman" w:hAnsi="Times New Roman"/>
                  <w:b w:val="false"/>
                  <w:i w:val="false"/>
                  <w:color w:val="000000"/>
                  <w:sz w:val="17"/>
                </w:rPr>
                <w:t>441—83.60</w:t>
              </w:r>
            </w:hyperlink>
            <w:r>
              <w:rPr>
                <w:rFonts w:ascii="Times New Roman" w:hAnsi="Times New Roman"/>
                <w:b w:val="false"/>
                <w:i w:val="false"/>
                <w:color w:val="000000"/>
                <w:sz w:val="17"/>
              </w:rPr>
              <w:t>(249A) every six years and when a significant change occurs</w:t>
            </w:r>
          </w:p>
        </w:tc>
        <w:tc>
          <w:tcPr>
            <w:tcW w:w="327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xml:space="preserve">After the initial psychological evaluation, substantiate a diagnosis of intellectual disability as defined in rule </w:t>
            </w:r>
            <w:hyperlink r:id="rId100">
              <w:r>
                <w:rPr>
                  <w:rStyle w:val="Hyperlink"/>
                  <w:rFonts w:ascii="Times New Roman" w:hAnsi="Times New Roman"/>
                  <w:b w:val="false"/>
                  <w:i w:val="false"/>
                  <w:color w:val="000000"/>
                  <w:sz w:val="17"/>
                </w:rPr>
                <w:t>441—83.60</w:t>
              </w:r>
            </w:hyperlink>
            <w:r>
              <w:rPr>
                <w:rFonts w:ascii="Times New Roman" w:hAnsi="Times New Roman"/>
                <w:b w:val="false"/>
                <w:i w:val="false"/>
                <w:color w:val="000000"/>
                <w:sz w:val="17"/>
              </w:rPr>
              <w:t>(249A) every three years and when a significant change occurs</w:t>
            </w:r>
          </w:p>
        </w:tc>
      </w:tr>
      <w:tr>
        <w:trPr>
          <w:trHeight w:val="2235" w:hRule="atLeast"/>
        </w:trPr>
        <w:tc>
          <w:tcPr>
            <w:tcW w:w="13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18 years and above</w:t>
            </w:r>
          </w:p>
        </w:tc>
        <w:tc>
          <w:tcPr>
            <w:tcW w:w="32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Current psychological documentation substantiating a diagnosis of intellectual disability if the last testing date was (1) more than six years ago for an applicant with a diagnosis of mild or unspecified severity, or (2) more than ten years ago for an applicant with a diagnosis of moderate, severe or profound level of severity</w:t>
            </w:r>
          </w:p>
        </w:tc>
        <w:tc>
          <w:tcPr>
            <w:tcW w:w="32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Psychological documentation substantiating a diagnosis of intellectual disability made since the member reached 22 years of age</w:t>
            </w:r>
          </w:p>
        </w:tc>
        <w:tc>
          <w:tcPr>
            <w:tcW w:w="32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Psychological documentation substantiating a diagnosis of intellectual disability every six years and whenever a significant change occurs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eligible for Medicaid under supplemental security income (SSI), SSI-related, FMAP, or FMAP-related coverage groups; eligible under the special income level (300 percent) coverage group; or become eligible through application of the institutional deeming rules or would be eligible for Medicaid if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certified as being in need for long-term care that, but for the waiver, would otherwise be provided in an ICF/ID. The department will be responsible for the initial approval, and the department or an MCO will be responsible for the annual approval of the certification of the level of care based on the data collected by the case manager and interdisciplinary team on a tool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 recipient of the Medicaid case management services or be identified to receive Medicaid case management services immediately following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service needs that can be met by this waiver program. At a minimum, a member must receive one billable unit of service per calendar quarter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service plan completed annually and approved by the department in accordance with rule </w:t>
      </w:r>
      <w:hyperlink r:id="rId101">
        <w:r>
          <w:rPr>
            <w:rStyle w:val="Hyperlink"/>
            <w:rFonts w:ascii="Times New Roman" w:hAnsi="Times New Roman"/>
            <w:b w:val="false"/>
            <w:i w:val="false"/>
            <w:color w:val="000000"/>
            <w:sz w:val="22"/>
          </w:rPr>
          <w:t>441—83.67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individual supported employment and long-term job coaching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education and related services as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730</w:t>
      </w:r>
      <w:r>
        <w:rPr>
          <w:rFonts w:ascii="Times New Roman" w:hAnsi="Times New Roman"/>
          <w:b w:val="false"/>
          <w:i w:val="false"/>
          <w:color w:val="000000"/>
          <w:sz w:val="22"/>
        </w:rPr>
        <w:t>)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small-group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education and related services as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730</w:t>
      </w:r>
      <w:r>
        <w:rPr>
          <w:rFonts w:ascii="Times New Roman" w:hAnsi="Times New Roman"/>
          <w:b w:val="false"/>
          <w:i w:val="false"/>
          <w:color w:val="000000"/>
          <w:sz w:val="22"/>
        </w:rPr>
        <w:t>)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education and related services as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730</w:t>
      </w:r>
      <w:r>
        <w:rPr>
          <w:rFonts w:ascii="Times New Roman" w:hAnsi="Times New Roman"/>
          <w:b w:val="false"/>
          <w:i w:val="false"/>
          <w:color w:val="000000"/>
          <w:sz w:val="22"/>
        </w:rPr>
        <w:t>)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Choose HCBS intellectual disability waiver services rather than ICF/ID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To be eligible for interim medical monitoring and treatment services the member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Currently receiving home health agency services under rule </w:t>
      </w:r>
      <w:hyperlink r:id="rId102">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home health aide services for which the member is eligible must be maximized before the member accesses interim medical monitoring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Residing in the member’s family home or foster family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need of interim medical monitoring and treatment as ordered by a physician, nurse practitioner, clinical nurse specialist,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Be assigned an HCBS intellectual disability payment slot pursuant to subrule </w:t>
      </w:r>
      <w:hyperlink r:id="rId103">
        <w:r>
          <w:rPr>
            <w:rStyle w:val="Hyperlink"/>
            <w:rFonts w:ascii="Times New Roman" w:hAnsi="Times New Roman"/>
            <w:b w:val="false"/>
            <w:i w:val="false"/>
            <w:color w:val="000000"/>
            <w:sz w:val="22"/>
          </w:rPr>
          <w:t>83.61(4)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 residential-based supported community living services, meet all of the following additional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less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preapproved as appropriate for residential-based supported community living services by the department. Requests for approval shall be submitted in writing to the department and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Case history that includes previous placements and service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history that includes major illnesses and current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psychological evaluations and consultations;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Summary of all reasonable and appropriate service alternatives that have been tried or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current court orders in effect regarding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legal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Whether the child is at risk of out-of-home placement or the proposed placement would be less restrictive than the child’s current placement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Whether the proposed placement would be safe for the child and for other children living in that setting;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Whether the interdisciplinary team is in agreement with the proposed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residing in an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at risk of ICF/ID placement, as documented by an interdisciplinary team assessment pursuant to paragraph </w:t>
      </w:r>
      <w:hyperlink r:id="rId104">
        <w:r>
          <w:rPr>
            <w:rStyle w:val="Hyperlink"/>
            <w:rFonts w:ascii="Times New Roman" w:hAnsi="Times New Roman"/>
            <w:b w:val="false"/>
            <w:i w:val="false"/>
            <w:color w:val="000000"/>
            <w:sz w:val="22"/>
          </w:rPr>
          <w:t>83.61(2)</w:t>
        </w:r>
      </w:hyperlink>
      <w:r>
        <w:rPr>
          <w:rFonts w:ascii="Times New Roman" w:hAnsi="Times New Roman"/>
          <w:b w:val="false"/>
          <w:i/>
          <w:color w:val="000000"/>
          <w:sz w:val="22"/>
        </w:rPr>
        <w:t>“a”</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 child whose long-term placement outside the home is necessary because continued stay in the home would be a detriment to the health and welfare of the child or the family, and all service options to keep the child in the home have been reviewed by an interdisciplinary team, as documented in the service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For day habilitation, be 16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w:t>
      </w:r>
      <w:hyperlink r:id="rId105">
        <w:r>
          <w:rPr>
            <w:rStyle w:val="Hyperlink"/>
            <w:rFonts w:ascii="Times New Roman" w:hAnsi="Times New Roman"/>
            <w:b w:val="false"/>
            <w:i w:val="false"/>
            <w:color w:val="000000"/>
            <w:sz w:val="22"/>
          </w:rPr>
          <w:t>441—subrule 78.41(15)</w:t>
        </w:r>
      </w:hyperlink>
      <w:r>
        <w:rPr>
          <w:rFonts w:ascii="Times New Roman" w:hAnsi="Times New Roman"/>
          <w:b w:val="false"/>
          <w:i w:val="false"/>
          <w:color w:val="000000"/>
          <w:sz w:val="22"/>
        </w:rPr>
        <w:t>, 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currently receiving Medicaid case management shall have the applicable staff coordinate with the department to arrange completion of the interRAI assessment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not receiving services as set forth in paragraph </w:t>
      </w:r>
      <w:hyperlink r:id="rId106">
        <w:r>
          <w:rPr>
            <w:rStyle w:val="Hyperlink"/>
            <w:rFonts w:ascii="Times New Roman" w:hAnsi="Times New Roman"/>
            <w:b w:val="false"/>
            <w:i w:val="false"/>
            <w:color w:val="000000"/>
            <w:sz w:val="22"/>
          </w:rPr>
          <w:t>83.61(2)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have a department service worker or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Arrange for completion of the interRAI assessment tool for the initial level of care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an initial interdisciplinary team for HCBS intellectual disability waiver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 the initial interdisciplinary team, identify the applicant’s needs and desires as well as the availability and appropriateness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meeting other eligibility criteria who do not have a Medicaid case manager will be referred to a Medicaid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will not exceed the number of maximum units established for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cost of services shall not exceed unit expense maximums. Requests will only be reviewed for funding needs exceeding the supported community living service unit cost maximum. Requests require special review by the department and may be denied as not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case manager shall coordinate with the department for completion of an interRAI assessment tool for the initial level of care determination within 30 days from the date of the HCBS application unless the case manager can document difficulty in locating information necessary to arrange the assessment or other circumstances beyond the case manager’s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At initial enrollment, the case manager will establish an interdisciplinary team for each applicant and, with the team, identify the applicant’s need for service based on the applicant’s needs and desires as well as the availability and appropriateness of services. The Medicaid case manager will complete an annual review thereafter. The following criteria will be used for the initial and ongoing identification of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will be based on the results of the most recent interRAI assessment or the off-year assessment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plans must be developed or reviewed to reflect use of all appropriate nonwaiver Medicaid services so as not to replace or duplicate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plans for applicants aged 16 or under which include supported community living services beyond intermittent will be approved (signed and dated) by the department. The service worker, department QIDP, or Medicaid case manager will attach a written request for a variance from the maximum for intermittent supported community living with a summary of services and service costs. The written request for the variance will provide a rationale for requesting supported community living beyond intermittent. The rationale will contain sufficient information for the designee to make a decision regarding the need for supported community living beyond intermittent.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must be needed because all usual caregivers are unavailable to provide care due to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Employment. Interim medical monitoring and treatment services are to be received only during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Academic or vocational training. Interim medical monitoring and treatment services provided while a usual caregiver participates in postsecondary education or vocational training shall be limited to 24 periods of no more than 30 days each per caregiver as documented by the service worker. Time spent in high school completion, adult basic education, GED, or English as a second language does not count toward the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Absence from the home due to hospitalization, treatment for physical or mental illness, or death of the usual caregiver. Interim medical monitoring and treatment services under this subparagraph are limited to a maximum of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Search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 during job search shall be limited to only those hours the usual caregiver is actually looking for employment, including travel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07">
        <w:r>
          <w:rPr>
            <w:rStyle w:val="Hyperlink"/>
            <w:rFonts w:ascii="Times New Roman" w:hAnsi="Times New Roman"/>
            <w:b w:val="false"/>
            <w:i w:val="false"/>
            <w:color w:val="000000"/>
            <w:sz w:val="22"/>
          </w:rPr>
          <w:t>441—subparagraph 170.2(2)</w:t>
        </w:r>
      </w:hyperlink>
      <w:r>
        <w:rPr>
          <w:rFonts w:ascii="Times New Roman" w:hAnsi="Times New Roman"/>
          <w:b w:val="false"/>
          <w:i/>
          <w:color w:val="000000"/>
          <w:sz w:val="22"/>
        </w:rPr>
        <w:t>“b”</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of job search contacts shall be furnished to the department service worker or targeted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83.61(3)</w:t>
      </w:r>
      <w:r>
        <w:rPr>
          <w:rFonts w:ascii="Times New Roman" w:hAnsi="Times New Roman"/>
          <w:b w:val="false"/>
          <w:i w:val="false"/>
          <w:color w:val="000000"/>
          <w:sz w:val="22"/>
        </w:rPr>
        <w:t> </w:t>
      </w:r>
      <w:r>
        <w:rPr>
          <w:rFonts w:ascii="Times New Roman" w:hAnsi="Times New Roman"/>
          <w:b w:val="false"/>
          <w:i/>
          <w:color w:val="000000"/>
          <w:sz w:val="22"/>
        </w:rPr>
        <w:t xml:space="preserve">HCBS intellectual disability waiver program limit. </w:t>
      </w:r>
      <w:r>
        <w:rPr>
          <w:rFonts w:ascii="Times New Roman" w:hAnsi="Times New Roman"/>
          <w:b w:val="false"/>
          <w:i w:val="false"/>
          <w:color w:val="000000"/>
          <w:sz w:val="22"/>
        </w:rPr>
        <w:t>The number of persons receiving HCBS intellectual disability waiver services in the state will be limited to the number of payment slots provided in the HCBS intellectual disability waiver approved by the Centers for Medicare and Medicaid Services (CMS). The department will make a request to CMS to adjust the program limit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payment slots are available on a statewide basis. These slots will be available based on the prioritized need of an applicant pursuant to subrule </w:t>
      </w:r>
      <w:hyperlink r:id="rId108">
        <w:r>
          <w:rPr>
            <w:rStyle w:val="Hyperlink"/>
            <w:rFonts w:ascii="Times New Roman" w:hAnsi="Times New Roman"/>
            <w:b w:val="false"/>
            <w:i w:val="false"/>
            <w:color w:val="000000"/>
            <w:sz w:val="22"/>
          </w:rPr>
          <w:t>83.61(4)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services are denied because the limit is reached, a notice of decision denying service based on the limit and stating that the person’s name will be put on a waiting list will be sent to the person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83.61(4)</w:t>
      </w:r>
      <w:r>
        <w:rPr>
          <w:rFonts w:ascii="Times New Roman" w:hAnsi="Times New Roman"/>
          <w:b w:val="false"/>
          <w:i w:val="false"/>
          <w:color w:val="000000"/>
          <w:sz w:val="22"/>
        </w:rPr>
        <w:t> </w:t>
      </w:r>
      <w:r>
        <w:rPr>
          <w:rFonts w:ascii="Times New Roman" w:hAnsi="Times New Roman"/>
          <w:b w:val="false"/>
          <w:i/>
          <w:color w:val="000000"/>
          <w:sz w:val="22"/>
        </w:rPr>
        <w:t xml:space="preserve">Securing a payment slot. </w:t>
      </w:r>
      <w:r>
        <w:rPr>
          <w:rFonts w:ascii="Times New Roman" w:hAnsi="Times New Roman"/>
          <w:b w:val="false"/>
          <w:i w:val="false"/>
          <w:color w:val="000000"/>
          <w:sz w:val="22"/>
        </w:rPr>
        <w:t>The department will determine whether a payment slot is available for each applicant for the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payment slot will be assigned to the applicant upon confirmation of an available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will give written notice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hold the payment slot for the applicant as long as reasonable efforts are being made to arrange services and the applicant has not been determined to be ineligible for the program. If services have not been initiated and reasonable efforts are no longer being made to arrange services, the slot will revert for use by the next person on the waiting list, if applicable. The applicant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payment slot is available, the applicant will be placed on a statewide priority waiting list. The department will assess each applicant to determine the applicant’s priority need. The assessment shall be made for all applicants who are on a waiting list maintained by the state or 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need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usual caregiver has died or is incapable of providing care, and no other caregivers are available to provide needed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lost primary residence or will be losing housing within 30 days and has no other housing options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is living in a homeless shelter and no alternative housing options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founded abuse or neglect by a caregiver or others living within the home of the applicant, and the applicant must move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cannot meet basic health and safety needs without immediate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Urgent need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caregiver will need support within 60 days in order for the applicant to remain living in the current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caregiver will be unable to continue to provide care within the next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caregiver is 55 years of age or older and has a chronic or long-term physical or psychological condition that limits the ability to provide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is living in temporary housing and plans to move within 31 to 120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is losing permanent housing and plans to move within 31 to 120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caregiver will be unable to be employed if services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a potential risk of abuse or neglect by a caregiver or others within the home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applicant has behaviors that put the applicant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applicant has behaviors that put others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applicant is at risk of facility placement when needs could be met through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meet an emergency need criterion will be placed on the priority waiting list based on the total number of criteria in subparagraph </w:t>
      </w:r>
      <w:hyperlink r:id="rId109">
        <w:r>
          <w:rPr>
            <w:rStyle w:val="Hyperlink"/>
            <w:rFonts w:ascii="Times New Roman" w:hAnsi="Times New Roman"/>
            <w:b w:val="false"/>
            <w:i w:val="false"/>
            <w:color w:val="000000"/>
            <w:sz w:val="22"/>
          </w:rPr>
          <w:t>83.61(4)</w:t>
        </w:r>
      </w:hyperlink>
      <w:r>
        <w:rPr>
          <w:rFonts w:ascii="Times New Roman" w:hAnsi="Times New Roman"/>
          <w:b w:val="false"/>
          <w:i/>
          <w:color w:val="000000"/>
          <w:sz w:val="22"/>
        </w:rPr>
        <w:t>“b”</w:t>
      </w:r>
      <w:r>
        <w:rPr>
          <w:rFonts w:ascii="Times New Roman" w:hAnsi="Times New Roman"/>
          <w:b w:val="false"/>
          <w:i w:val="false"/>
          <w:color w:val="000000"/>
          <w:sz w:val="22"/>
        </w:rPr>
        <w:t>(1)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meet an urgent need criterion will be placed on the priority waiting list after applicants who meet emergency need criteria. The position on the waiting list will be based on the total number of criteria in subparagraph </w:t>
      </w:r>
      <w:hyperlink r:id="rId110">
        <w:r>
          <w:rPr>
            <w:rStyle w:val="Hyperlink"/>
            <w:rFonts w:ascii="Times New Roman" w:hAnsi="Times New Roman"/>
            <w:b w:val="false"/>
            <w:i w:val="false"/>
            <w:color w:val="000000"/>
            <w:sz w:val="22"/>
          </w:rPr>
          <w:t>83.61(4)</w:t>
        </w:r>
      </w:hyperlink>
      <w:r>
        <w:rPr>
          <w:rFonts w:ascii="Times New Roman" w:hAnsi="Times New Roman"/>
          <w:b w:val="false"/>
          <w:i/>
          <w:color w:val="000000"/>
          <w:sz w:val="22"/>
        </w:rPr>
        <w:t>“b”</w:t>
      </w:r>
      <w:r>
        <w:rPr>
          <w:rFonts w:ascii="Times New Roman" w:hAnsi="Times New Roman"/>
          <w:b w:val="false"/>
          <w:i w:val="false"/>
          <w:color w:val="000000"/>
          <w:sz w:val="22"/>
        </w:rPr>
        <w:t>(2)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Applicants who do not meet emergency or urgent need criteria will be placed lower on the waiting list than the applicants meeting urgent need criteria, based on the date of application. If the application date is the same, the older applicant will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Applicants will remain on the waiting list until a payment slot has been assigned to them for use, they withdraw from the list, or they become ineligible for the waiver. If there is a change in an applicant’s need, the applicant may contact the local department office and request that a new assessment be completed. The outcome of the assessment will determine placement on the waiting list as directed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maintain the approved number of members in the program, persons will be selected from the waiting list as payment slots become available, based on their priority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will give written notice to the person within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hold the payment slot for 30 days for the person to file a new application. If an application has not been filed within 30 days, the slot will revert for use by the next person on the waiting list, if applicable. The person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reserves payment slots each waiver year (July 1 to June 30) for use by children who must reside outside the family home in a residential-based supported community living licensed residential care facility. The state also reserves payment slots each waiver year (July 1 to June 30) for use by members living in an ICF/ID, nursing facility, or out-of-state placement, or transitioning from the Money Follows the Person Grant, who choose to access services in the intellectual disability waiver program and leave the ICF/ID, nursing facility, or out-of-state placement to live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who currently reside in an ICF/ID or nursing facility and have resided in that setting for four or more months may request a reserved capacity slot through the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will be allocated a reserved capacity slot on the basis of the date the request is received by the income maintenance worker or the waiver slot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request for a reserved capacity slot is received at one time, applicants will be allocated the next available reserved capacity slot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reserved capacity slots will have the person’s name maintained on the reserved capacity slot waiting list. As reserved capacity slots become available at the beginning of the next waiver year, persons will be selected from the reserved capacity slot waiting list to utilize the number of approved reserved capacity slots based on the person’s order on the waiting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441—83.62</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HCBS intellectual disability waiver services. </w:t>
      </w:r>
      <w:r>
        <w:rPr>
          <w:rFonts w:ascii="Times New Roman" w:hAnsi="Times New Roman"/>
          <w:b w:val="false"/>
          <w:i w:val="false"/>
          <w:color w:val="000000"/>
          <w:sz w:val="22"/>
        </w:rPr>
        <w:t xml:space="preserve">The application process as specified in rules </w:t>
      </w:r>
      <w:hyperlink r:id="rId111">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112">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83.62(2)</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HCBS intellectual disability waiver program will be processed in 30 days unless the case manager or worker can document difficulty in locating and arranging services or other circumstance beyond the worker’s control. In these cases a decision will be made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will be mailed or given to the applicant on the date when both service and income maintenance eligibility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will be given the choice between HCBS waiver services and ICF/ID care. The case manager or worker will have the member or legal representative indicate the member’s choice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HCBS intellectual disability waiver services provided before eligibility for the waiver is approved will not be reimbursed by the HCBS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Services provided when the person is a member of group foster care services or is an inpatient in a medical institution will 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HCBS intellectual disability waiver services are not available in conjunction with other Medicaid waiver services or group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Deeming of parental income and resources ceases the month following the month in which a person requires care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are already determined eligible for Medicaid is the date on which the person is determined to meet the criteria set forth in rule </w:t>
      </w:r>
      <w:hyperlink r:id="rId113">
        <w:r>
          <w:rPr>
            <w:rStyle w:val="Hyperlink"/>
            <w:rFonts w:ascii="Times New Roman" w:hAnsi="Times New Roman"/>
            <w:b w:val="false"/>
            <w:i w:val="false"/>
            <w:color w:val="000000"/>
            <w:sz w:val="22"/>
          </w:rPr>
          <w:t>441—83.61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qualify for Medicaid due to eligibility for the waiver services is the date on which the person is determined to meet criteria set forth in rule </w:t>
      </w:r>
      <w:hyperlink r:id="rId114">
        <w:r>
          <w:rPr>
            <w:rStyle w:val="Hyperlink"/>
            <w:rFonts w:ascii="Times New Roman" w:hAnsi="Times New Roman"/>
            <w:b w:val="false"/>
            <w:i w:val="false"/>
            <w:color w:val="000000"/>
            <w:sz w:val="22"/>
          </w:rPr>
          <w:t>441—83.61</w:t>
        </w:r>
      </w:hyperlink>
      <w:r>
        <w:rPr>
          <w:rFonts w:ascii="Times New Roman" w:hAnsi="Times New Roman"/>
          <w:b w:val="false"/>
          <w:i w:val="false"/>
          <w:color w:val="000000"/>
          <w:sz w:val="22"/>
        </w:rPr>
        <w:t xml:space="preserve">(249A) and when the eligibility factor set forth in </w:t>
      </w:r>
      <w:hyperlink r:id="rId115">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for married persons, in rule </w:t>
      </w:r>
      <w:hyperlink r:id="rId116">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continues until the member fails to meet eligibility criteria listed in rule </w:t>
      </w:r>
      <w:hyperlink r:id="rId117">
        <w:r>
          <w:rPr>
            <w:rStyle w:val="Hyperlink"/>
            <w:rFonts w:ascii="Times New Roman" w:hAnsi="Times New Roman"/>
            <w:b w:val="false"/>
            <w:i w:val="false"/>
            <w:color w:val="000000"/>
            <w:sz w:val="22"/>
          </w:rPr>
          <w:t>441—83.61</w:t>
        </w:r>
      </w:hyperlink>
      <w:r>
        <w:rPr>
          <w:rFonts w:ascii="Times New Roman" w:hAnsi="Times New Roman"/>
          <w:b w:val="false"/>
          <w:i w:val="false"/>
          <w:color w:val="000000"/>
          <w:sz w:val="22"/>
        </w:rPr>
        <w:t>(249A). Members who are inpatients in a medical institution for 120 consecutive days will receive a review by the interdisciplinary team to determine additional inpatient needs for possible termination from the HCBS program. Members will be reviewed for eligibility under other Medicaid coverage groups. The member or legal representative will participate in the review and receive formal notification of that decision through a notice of decision.</w:t>
      </w:r>
    </w:p>
    <w:p>
      <w:pPr>
        <w:spacing w:before="0" w:after="0"/>
        <w:ind w:left="120"/>
        <w:jc w:val="both"/>
      </w:pPr>
      <w:r>
        <w:rPr>
          <w:rFonts w:ascii="Times New Roman" w:hAnsi="Times New Roman"/>
          <w:b w:val="false"/>
          <w:i w:val="false"/>
          <w:color w:val="000000"/>
          <w:sz w:val="22"/>
        </w:rPr>
        <w:t>If the member returns home before the effective date of the notice of decision and the member’s needs can still be met by the HCBS waiver services,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Eligibility and service reimbursement are effective through the last day of the month of the previous annual service plan staffing meeting and the corresponding long-term care need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83.62(4)</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118">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the date on which the waiver applicant met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441—83.63</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Persons who are eligible under the 300 percent group must contribute a predetermined client participation amount to the costs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83.63(1)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client participation. </w:t>
      </w:r>
      <w:r>
        <w:rPr>
          <w:rFonts w:ascii="Times New Roman" w:hAnsi="Times New Roman"/>
          <w:b w:val="false"/>
          <w:i w:val="false"/>
          <w:color w:val="000000"/>
          <w:sz w:val="22"/>
        </w:rPr>
        <w:t>Client participation will be computed by deducting an amount for the maintenance needs of the individual that is 300 percent of the maximum SSI grant for an individual from the client’s total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83.63(2)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for the specific HCBS waiver service, Medicaid will make no payments for the HCBS waiver service. However, Medicaid will make payments to other medical vendors.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441—83.64</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 xml:space="preserve">A redetermination of nonfinancial eligibility for HCBS intellectual disability waiver services will be completed at least once every 12 months. In years in which an interRAI assessment is not completed, the core standardized assessment contractor shall conduct a review in collaboration with the case manager, documenting any changes in the member’s functional status since the previous interRAI or other full assessment. An information assessment tool will be completed annually for children under the age of six. A redetermination of continuing eligibility factors will be made when a change in circumstances occurs that affects eligibility in accordance with rule </w:t>
      </w:r>
      <w:hyperlink r:id="rId119">
        <w:r>
          <w:rPr>
            <w:rStyle w:val="Hyperlink"/>
            <w:rFonts w:ascii="Times New Roman" w:hAnsi="Times New Roman"/>
            <w:b w:val="false"/>
            <w:i w:val="false"/>
            <w:color w:val="000000"/>
            <w:sz w:val="22"/>
          </w:rPr>
          <w:t>441—83.61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83.64(1)</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83.64(2)</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441—83.65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441—83.66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Services allowable under the HCBS intellectual disability waiver are supported community living, respite, personal emergency response system, nursing, home health aide, home and vehicle modification, supported employment, consumer-directed attendant care, interim medical monitoring and treatment, transportation, adult day care, day habilitation, prevocational services, financial management, independent support brokerage, self-directed personal care, self-directed community supports and employment, and individual-directed goods and services as set forth in rule </w:t>
      </w:r>
      <w:hyperlink r:id="rId120">
        <w:r>
          <w:rPr>
            <w:rStyle w:val="Hyperlink"/>
            <w:rFonts w:ascii="Times New Roman" w:hAnsi="Times New Roman"/>
            <w:b w:val="false"/>
            <w:i w:val="false"/>
            <w:color w:val="000000"/>
            <w:sz w:val="22"/>
          </w:rPr>
          <w:t>441—78.41</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A service plan will be prepared for each HCBS intellectual disability waiver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83.67(1)</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The service plan will be developed by the interdisciplinary team that includes the member, and, if appropriate, the legal representative, member’s family, case manager or service worker, service providers, and others directly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The service plan will be stored by the case manager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83.67(3)</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meeting. </w:t>
      </w:r>
      <w:r>
        <w:rPr>
          <w:rFonts w:ascii="Times New Roman" w:hAnsi="Times New Roman"/>
          <w:b w:val="false"/>
          <w:i w:val="false"/>
          <w:color w:val="000000"/>
          <w:sz w:val="22"/>
        </w:rPr>
        <w:t>The interdisciplinary team meeting will be conducted before the current service plan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83.67(4)</w:t>
      </w:r>
      <w:r>
        <w:rPr>
          <w:rFonts w:ascii="Times New Roman" w:hAnsi="Times New Roman"/>
          <w:b w:val="false"/>
          <w:i w:val="false"/>
          <w:color w:val="000000"/>
          <w:sz w:val="22"/>
        </w:rPr>
        <w:t> </w:t>
      </w:r>
      <w:r>
        <w:rPr>
          <w:rFonts w:ascii="Times New Roman" w:hAnsi="Times New Roman"/>
          <w:b w:val="false"/>
          <w:i/>
          <w:color w:val="000000"/>
          <w:sz w:val="22"/>
        </w:rPr>
        <w:t xml:space="preserve">Information in plan. </w:t>
      </w:r>
      <w:r>
        <w:rPr>
          <w:rFonts w:ascii="Times New Roman" w:hAnsi="Times New Roman"/>
          <w:b w:val="false"/>
          <w:i w:val="false"/>
          <w:color w:val="000000"/>
          <w:sz w:val="22"/>
        </w:rPr>
        <w:t xml:space="preserve">The plan will be in accordance with </w:t>
      </w:r>
      <w:hyperlink r:id="rId121">
        <w:r>
          <w:rPr>
            <w:rStyle w:val="Hyperlink"/>
            <w:rFonts w:ascii="Times New Roman" w:hAnsi="Times New Roman"/>
            <w:b w:val="false"/>
            <w:i w:val="false"/>
            <w:color w:val="000000"/>
            <w:sz w:val="22"/>
          </w:rPr>
          <w:t>441—subrule 24.4(3)</w:t>
        </w:r>
      </w:hyperlink>
      <w:r>
        <w:rPr>
          <w:rFonts w:ascii="Times New Roman" w:hAnsi="Times New Roman"/>
          <w:b w:val="false"/>
          <w:i w:val="false"/>
          <w:color w:val="000000"/>
          <w:sz w:val="22"/>
        </w:rPr>
        <w:t xml:space="preserve"> and will additionally include the following information to assist in evaluating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all services received by a member at the time of waiver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living environment at the time of waiver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hours per day of on-site staff supervision needed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other waiver members who will live with the member in the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identification and justification of any restriction of the member’s rights,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Maintenance of personal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service provider responsible for providing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service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the service to be received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member has elected the consumer choices option and, if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plan for emergencies and identification of the supports available to the member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members receiving daily supported community living, day habilitation, or adult day care, the assignment to acuity tiers is based on a mathematically valid process that identifies meaningful differences in the support needs of the members based on the interRAI-ID and ChYMH-DD scores.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83.67(5)</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Medicaid case manager will ensure that the member’s case file contains the member’s service plan and documentation supporting the diagnosis of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83.67(6)</w:t>
      </w:r>
      <w:r>
        <w:rPr>
          <w:rFonts w:ascii="Times New Roman" w:hAnsi="Times New Roman"/>
          <w:b w:val="false"/>
          <w:i w:val="false"/>
          <w:color w:val="000000"/>
          <w:sz w:val="22"/>
        </w:rPr>
        <w:t> </w:t>
      </w:r>
      <w:r>
        <w:rPr>
          <w:rFonts w:ascii="Times New Roman" w:hAnsi="Times New Roman"/>
          <w:b w:val="false"/>
          <w:i/>
          <w:color w:val="000000"/>
          <w:sz w:val="22"/>
        </w:rPr>
        <w:t xml:space="preserve">Approval of plan. </w:t>
      </w:r>
      <w:r>
        <w:rPr>
          <w:rFonts w:ascii="Times New Roman" w:hAnsi="Times New Roman"/>
          <w:b w:val="false"/>
          <w:i w:val="false"/>
          <w:color w:val="000000"/>
          <w:sz w:val="22"/>
        </w:rPr>
        <w:t>The plan will be approved through the institutional and waiver authorization and narrative system (IoWANS). Services shall be entered into IoWANS based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must be authorized and entered into IoWANS before the plan implementation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has 15 working days after receipt of the summary and service costs in which to approve the services and service cost or request modification of the service plan unless the parties mutually agree to extend that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service worker or case manager are unable to agree on the terms of the services or service cost within ten days, the department has final authority regarding the services and service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services will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not eligible for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needs exceed the service unit or reimbursement maximums.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HCBS intellectual disability waiver service is identified in the applicant’s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another community resource available to provide the service or a similar service free of charge to the applicant that will meet the applicant’s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by the department for the HCBS program applicant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83.68(2)</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A particular service may be reduced when the department determines that the provisions of </w:t>
      </w:r>
      <w:hyperlink r:id="rId122">
        <w:r>
          <w:rPr>
            <w:rStyle w:val="Hyperlink"/>
            <w:rFonts w:ascii="Times New Roman" w:hAnsi="Times New Roman"/>
            <w:b w:val="false"/>
            <w:i w:val="false"/>
            <w:color w:val="000000"/>
            <w:sz w:val="22"/>
          </w:rPr>
          <w:t>441—paragraph 130.5(3)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83.68(3)</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123">
        <w:r>
          <w:rPr>
            <w:rStyle w:val="Hyperlink"/>
            <w:rFonts w:ascii="Times New Roman" w:hAnsi="Times New Roman"/>
            <w:b w:val="false"/>
            <w:i w:val="false"/>
            <w:color w:val="000000"/>
            <w:sz w:val="22"/>
          </w:rPr>
          <w:t>441—paragraph 130.5(2)</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HCBS intellectual disability waiver service is identified in the member’s annual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Services needed exceed the service unit or reimbursement maximums.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by the department for the HCBS program member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receives services from other Medicaid waiver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member or legal representative through the interdisciplinary process requests termination from the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441—83.69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will be given in accordance with rule </w:t>
      </w:r>
      <w:hyperlink r:id="rId124">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 xml:space="preserve">(17A). The right to appeal shall be given in accordance with </w:t>
      </w:r>
      <w:hyperlink r:id="rId12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441—83.70</w:t>
      </w:r>
      <w:r>
        <w:rPr>
          <w:rFonts w:ascii="Times New Roman" w:hAnsi="Times New Roman"/>
          <w:b/>
          <w:i w:val="false"/>
          <w:color w:val="000000"/>
          <w:sz w:val="22"/>
        </w:rPr>
        <w:t xml:space="preserve">(249A) </w:t>
      </w:r>
      <w:r>
        <w:rPr>
          <w:rFonts w:ascii="Times New Roman" w:hAnsi="Times New Roman"/>
          <w:b/>
          <w:i w:val="false"/>
          <w:color w:val="000000"/>
          <w:sz w:val="22"/>
        </w:rPr>
        <w:t xml:space="preserve">Rent subsidy program. </w:t>
      </w:r>
      <w:r>
        <w:rPr>
          <w:rFonts w:ascii="Times New Roman" w:hAnsi="Times New Roman"/>
          <w:b w:val="false"/>
          <w:i w:val="false"/>
          <w:color w:val="000000"/>
          <w:sz w:val="22"/>
        </w:rPr>
        <w:t xml:space="preserve">Members in the HCBS intellectual disability waiver program may be eligible for a rent subsidy. More information can be found in </w:t>
      </w:r>
      <w:hyperlink r:id="rId126">
        <w:r>
          <w:rPr>
            <w:rStyle w:val="Hyperlink"/>
            <w:rFonts w:ascii="Times New Roman" w:hAnsi="Times New Roman"/>
            <w:b w:val="false"/>
            <w:i w:val="false"/>
            <w:color w:val="000000"/>
            <w:sz w:val="22"/>
          </w:rPr>
          <w:t>265—Chapter 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441—83.71</w:t>
      </w:r>
      <w:r>
        <w:rPr>
          <w:rFonts w:ascii="Times New Roman" w:hAnsi="Times New Roman"/>
          <w:b w:val="false"/>
          <w:i w:val="false"/>
          <w:color w:val="000000"/>
          <w:sz w:val="22"/>
        </w:rPr>
        <w:t xml:space="preserve"> to </w:t>
      </w:r>
      <w:r>
        <w:rPr>
          <w:rFonts w:ascii="Times New Roman" w:hAnsi="Times New Roman"/>
          <w:b/>
          <w:i w:val="false"/>
          <w:color w:val="000000"/>
          <w:sz w:val="22"/>
        </w:rPr>
        <w:t>83.80</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7">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V—BRAIN INJURY WAIVER SERVICES</w:t>
      </w:r>
    </w:p>
    <w:p>
      <w:pPr>
        <w:spacing w:before="0" w:after="0"/>
        <w:ind w:left="120"/>
        <w:jc w:val="both"/>
      </w:pPr>
      <w:r>
        <w:rPr>
          <w:rFonts w:ascii="Times New Roman" w:hAnsi="Times New Roman"/>
          <w:b/>
          <w:i w:val="false"/>
          <w:color w:val="000000"/>
          <w:sz w:val="22"/>
        </w:rPr>
        <w:t>441—83.81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“Adaptive”</w:t>
      </w:r>
      <w:r>
        <w:rPr>
          <w:rFonts w:ascii="Times New Roman" w:hAnsi="Times New Roman"/>
          <w:b w:val="false"/>
          <w:i w:val="false"/>
          <w:color w:val="000000"/>
          <w:sz w:val="22"/>
        </w:rPr>
        <w:t> </w:t>
      </w:r>
      <w:r>
        <w:rPr>
          <w:rFonts w:ascii="Times New Roman" w:hAnsi="Times New Roman"/>
          <w:b w:val="false"/>
          <w:i w:val="false"/>
          <w:color w:val="000000"/>
          <w:sz w:val="22"/>
        </w:rPr>
        <w:t>means age-appropriate skills related to taking care of one’s self and the ability to relate to others in daily living situations. These skills include limitations that occur in the areas of communication, self-care, home living, social skills, community use, self-direction, safety, functional academics, leisure and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with a brain injury aged 18 years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w:t>
      </w:r>
      <w:r>
        <w:rPr>
          <w:rFonts w:ascii="Times New Roman" w:hAnsi="Times New Roman"/>
          <w:b w:val="false"/>
          <w:i w:val="false"/>
          <w:color w:val="000000"/>
          <w:sz w:val="22"/>
        </w:rPr>
        <w:t> </w:t>
      </w:r>
      <w:r>
        <w:rPr>
          <w:rFonts w:ascii="Times New Roman" w:hAnsi="Times New Roman"/>
          <w:b w:val="false"/>
          <w:i w:val="false"/>
          <w:color w:val="000000"/>
          <w:sz w:val="22"/>
        </w:rPr>
        <w:t>means that the services or supports or activities provided or undertaken by the organization are relevant to the member’s needs, situation, problems, or desires.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member’s current functioning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“Basic individual respite”</w:t>
      </w:r>
      <w:r>
        <w:rPr>
          <w:rFonts w:ascii="Times New Roman" w:hAnsi="Times New Roman"/>
          <w:b w:val="false"/>
          <w:i w:val="false"/>
          <w:color w:val="000000"/>
          <w:sz w:val="22"/>
        </w:rPr>
        <w:t> </w:t>
      </w:r>
      <w:r>
        <w:rPr>
          <w:rFonts w:ascii="Times New Roman" w:hAnsi="Times New Roman"/>
          <w:b w:val="false"/>
          <w:i w:val="false"/>
          <w:color w:val="000000"/>
          <w:sz w:val="22"/>
        </w:rPr>
        <w:t>means respite provided on a staff-to-member ratio of one to one or higher to individuals without specialized needs requiring the care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“Behavior”</w:t>
      </w:r>
      <w:r>
        <w:rPr>
          <w:rFonts w:ascii="Times New Roman" w:hAnsi="Times New Roman"/>
          <w:b w:val="false"/>
          <w:i w:val="false"/>
          <w:color w:val="000000"/>
          <w:sz w:val="22"/>
        </w:rPr>
        <w:t> </w:t>
      </w:r>
      <w:r>
        <w:rPr>
          <w:rFonts w:ascii="Times New Roman" w:hAnsi="Times New Roman"/>
          <w:b w:val="false"/>
          <w:i w:val="false"/>
          <w:color w:val="000000"/>
          <w:sz w:val="22"/>
        </w:rPr>
        <w:t>means skills related to regulating one’s own behavior including coping with demands from others, making choices, conforming conduct to laws, and displaying appropriate sociosexual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“Brain injury”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“BI”</w:t>
      </w:r>
      <w:r>
        <w:rPr>
          <w:rFonts w:ascii="Times New Roman" w:hAnsi="Times New Roman"/>
          <w:b w:val="false"/>
          <w:i w:val="false"/>
          <w:color w:val="000000"/>
          <w:sz w:val="22"/>
        </w:rPr>
        <w:t> </w:t>
      </w:r>
      <w:r>
        <w:rPr>
          <w:rFonts w:ascii="Times New Roman" w:hAnsi="Times New Roman"/>
          <w:b w:val="false"/>
          <w:i w:val="false"/>
          <w:color w:val="000000"/>
          <w:sz w:val="22"/>
        </w:rPr>
        <w:t>means clinically evident damage to the brain resulting directly or indirectly from trauma, infection, anoxia, vascular lesions or tumor of the brain, not primarily related to degenerative or aging processes, that temporarily or permanently impairs a person’s physical, cognitive, or behavioral functions. The person must have a diagnosis from the following list:</w:t>
      </w:r>
    </w:p>
    <w:p>
      <w:pPr>
        <w:spacing w:before="0" w:after="0"/>
        <w:ind w:left="120"/>
        <w:jc w:val="both"/>
      </w:pPr>
      <w:r>
        <w:rPr>
          <w:rFonts w:ascii="Times New Roman" w:hAnsi="Times New Roman"/>
          <w:b w:val="false"/>
          <w:i w:val="false"/>
          <w:color w:val="000000"/>
          <w:sz w:val="22"/>
        </w:rPr>
        <w:t>Malignant neoplasms of brain, cerebrum.</w:t>
      </w:r>
    </w:p>
    <w:p>
      <w:pPr>
        <w:spacing w:before="0" w:after="0"/>
        <w:ind w:left="120"/>
        <w:jc w:val="both"/>
      </w:pPr>
      <w:r>
        <w:rPr>
          <w:rFonts w:ascii="Times New Roman" w:hAnsi="Times New Roman"/>
          <w:b w:val="false"/>
          <w:i w:val="false"/>
          <w:color w:val="000000"/>
          <w:sz w:val="22"/>
        </w:rPr>
        <w:t>Malignant neoplasms of brain, frontal lobe.</w:t>
      </w:r>
    </w:p>
    <w:p>
      <w:pPr>
        <w:spacing w:before="0" w:after="0"/>
        <w:ind w:left="120"/>
        <w:jc w:val="both"/>
      </w:pPr>
      <w:r>
        <w:rPr>
          <w:rFonts w:ascii="Times New Roman" w:hAnsi="Times New Roman"/>
          <w:b w:val="false"/>
          <w:i w:val="false"/>
          <w:color w:val="000000"/>
          <w:sz w:val="22"/>
        </w:rPr>
        <w:t>Malignant neoplasms of brain, temporal lobe.</w:t>
      </w:r>
    </w:p>
    <w:p>
      <w:pPr>
        <w:spacing w:before="0" w:after="0"/>
        <w:ind w:left="120"/>
        <w:jc w:val="both"/>
      </w:pPr>
      <w:r>
        <w:rPr>
          <w:rFonts w:ascii="Times New Roman" w:hAnsi="Times New Roman"/>
          <w:b w:val="false"/>
          <w:i w:val="false"/>
          <w:color w:val="000000"/>
          <w:sz w:val="22"/>
        </w:rPr>
        <w:t>Malignant neoplasms of brain, parietal lobe.</w:t>
      </w:r>
    </w:p>
    <w:p>
      <w:pPr>
        <w:spacing w:before="0" w:after="0"/>
        <w:ind w:left="120"/>
        <w:jc w:val="both"/>
      </w:pPr>
      <w:r>
        <w:rPr>
          <w:rFonts w:ascii="Times New Roman" w:hAnsi="Times New Roman"/>
          <w:b w:val="false"/>
          <w:i w:val="false"/>
          <w:color w:val="000000"/>
          <w:sz w:val="22"/>
        </w:rPr>
        <w:t>Malignant neoplasms of brain, occipital lobe.</w:t>
      </w:r>
    </w:p>
    <w:p>
      <w:pPr>
        <w:spacing w:before="0" w:after="0"/>
        <w:ind w:left="120"/>
        <w:jc w:val="both"/>
      </w:pPr>
      <w:r>
        <w:rPr>
          <w:rFonts w:ascii="Times New Roman" w:hAnsi="Times New Roman"/>
          <w:b w:val="false"/>
          <w:i w:val="false"/>
          <w:color w:val="000000"/>
          <w:sz w:val="22"/>
        </w:rPr>
        <w:t>Malignant neoplasms of brain, ventricles.</w:t>
      </w:r>
    </w:p>
    <w:p>
      <w:pPr>
        <w:spacing w:before="0" w:after="0"/>
        <w:ind w:left="120"/>
        <w:jc w:val="both"/>
      </w:pPr>
      <w:r>
        <w:rPr>
          <w:rFonts w:ascii="Times New Roman" w:hAnsi="Times New Roman"/>
          <w:b w:val="false"/>
          <w:i w:val="false"/>
          <w:color w:val="000000"/>
          <w:sz w:val="22"/>
        </w:rPr>
        <w:t>Malignant neoplasms of brain, cerebellum.</w:t>
      </w:r>
    </w:p>
    <w:p>
      <w:pPr>
        <w:spacing w:before="0" w:after="0"/>
        <w:ind w:left="120"/>
        <w:jc w:val="both"/>
      </w:pPr>
      <w:r>
        <w:rPr>
          <w:rFonts w:ascii="Times New Roman" w:hAnsi="Times New Roman"/>
          <w:b w:val="false"/>
          <w:i w:val="false"/>
          <w:color w:val="000000"/>
          <w:sz w:val="22"/>
        </w:rPr>
        <w:t>Malignant neoplasms of brain, brain stem.</w:t>
      </w:r>
    </w:p>
    <w:p>
      <w:pPr>
        <w:spacing w:before="0" w:after="0"/>
        <w:ind w:left="120"/>
        <w:jc w:val="both"/>
      </w:pPr>
      <w:r>
        <w:rPr>
          <w:rFonts w:ascii="Times New Roman" w:hAnsi="Times New Roman"/>
          <w:b w:val="false"/>
          <w:i w:val="false"/>
          <w:color w:val="000000"/>
          <w:sz w:val="22"/>
        </w:rPr>
        <w:t>Malignant neoplasms of brain, other part of brain, includes midbrain, peduncle, and medulla oblongata.</w:t>
      </w:r>
    </w:p>
    <w:p>
      <w:pPr>
        <w:spacing w:before="0" w:after="0"/>
        <w:ind w:left="120"/>
        <w:jc w:val="both"/>
      </w:pPr>
      <w:r>
        <w:rPr>
          <w:rFonts w:ascii="Times New Roman" w:hAnsi="Times New Roman"/>
          <w:b w:val="false"/>
          <w:i w:val="false"/>
          <w:color w:val="000000"/>
          <w:sz w:val="22"/>
        </w:rPr>
        <w:t>Malignant neoplasms of brain, cerebral meninges.</w:t>
      </w:r>
    </w:p>
    <w:p>
      <w:pPr>
        <w:spacing w:before="0" w:after="0"/>
        <w:ind w:left="120"/>
        <w:jc w:val="both"/>
      </w:pPr>
      <w:r>
        <w:rPr>
          <w:rFonts w:ascii="Times New Roman" w:hAnsi="Times New Roman"/>
          <w:b w:val="false"/>
          <w:i w:val="false"/>
          <w:color w:val="000000"/>
          <w:sz w:val="22"/>
        </w:rPr>
        <w:t>Malignant neoplasms of brain, cranial nerves.</w:t>
      </w:r>
    </w:p>
    <w:p>
      <w:pPr>
        <w:spacing w:before="0" w:after="0"/>
        <w:ind w:left="120"/>
        <w:jc w:val="both"/>
      </w:pPr>
      <w:r>
        <w:rPr>
          <w:rFonts w:ascii="Times New Roman" w:hAnsi="Times New Roman"/>
          <w:b w:val="false"/>
          <w:i w:val="false"/>
          <w:color w:val="000000"/>
          <w:sz w:val="22"/>
        </w:rPr>
        <w:t>Secondary malignant neoplasm of brain.</w:t>
      </w:r>
    </w:p>
    <w:p>
      <w:pPr>
        <w:spacing w:before="0" w:after="0"/>
        <w:ind w:left="120"/>
        <w:jc w:val="both"/>
      </w:pPr>
      <w:r>
        <w:rPr>
          <w:rFonts w:ascii="Times New Roman" w:hAnsi="Times New Roman"/>
          <w:b w:val="false"/>
          <w:i w:val="false"/>
          <w:color w:val="000000"/>
          <w:sz w:val="22"/>
        </w:rPr>
        <w:t>Secondary malignant neoplasm of other parts of the nervous system, includes cerebral meninges.</w:t>
      </w:r>
    </w:p>
    <w:p>
      <w:pPr>
        <w:spacing w:before="0" w:after="0"/>
        <w:ind w:left="120"/>
        <w:jc w:val="both"/>
      </w:pPr>
      <w:r>
        <w:rPr>
          <w:rFonts w:ascii="Times New Roman" w:hAnsi="Times New Roman"/>
          <w:b w:val="false"/>
          <w:i w:val="false"/>
          <w:color w:val="000000"/>
          <w:sz w:val="22"/>
        </w:rPr>
        <w:t>Benign neoplasm of brain and other parts of the nervous system, brain.</w:t>
      </w:r>
    </w:p>
    <w:p>
      <w:pPr>
        <w:spacing w:before="0" w:after="0"/>
        <w:ind w:left="120"/>
        <w:jc w:val="both"/>
      </w:pPr>
      <w:r>
        <w:rPr>
          <w:rFonts w:ascii="Times New Roman" w:hAnsi="Times New Roman"/>
          <w:b w:val="false"/>
          <w:i w:val="false"/>
          <w:color w:val="000000"/>
          <w:sz w:val="22"/>
        </w:rPr>
        <w:t>Benign neoplasm of brain and other parts of the nervous system, cranial nerves.</w:t>
      </w:r>
    </w:p>
    <w:p>
      <w:pPr>
        <w:spacing w:before="0" w:after="0"/>
        <w:ind w:left="120"/>
        <w:jc w:val="both"/>
      </w:pPr>
      <w:r>
        <w:rPr>
          <w:rFonts w:ascii="Times New Roman" w:hAnsi="Times New Roman"/>
          <w:b w:val="false"/>
          <w:i w:val="false"/>
          <w:color w:val="000000"/>
          <w:sz w:val="22"/>
        </w:rPr>
        <w:t>Benign neoplasm of brain and other parts of the nervous system, cerebral meninges.</w:t>
      </w:r>
    </w:p>
    <w:p>
      <w:pPr>
        <w:spacing w:before="0" w:after="0"/>
        <w:ind w:left="120"/>
        <w:jc w:val="both"/>
      </w:pPr>
      <w:r>
        <w:rPr>
          <w:rFonts w:ascii="Times New Roman" w:hAnsi="Times New Roman"/>
          <w:b w:val="false"/>
          <w:i w:val="false"/>
          <w:color w:val="000000"/>
          <w:sz w:val="22"/>
        </w:rPr>
        <w:t>Encephalitis, myelitis and encephalomyelitis.</w:t>
      </w:r>
    </w:p>
    <w:p>
      <w:pPr>
        <w:spacing w:before="0" w:after="0"/>
        <w:ind w:left="120"/>
        <w:jc w:val="both"/>
      </w:pPr>
      <w:r>
        <w:rPr>
          <w:rFonts w:ascii="Times New Roman" w:hAnsi="Times New Roman"/>
          <w:b w:val="false"/>
          <w:i w:val="false"/>
          <w:color w:val="000000"/>
          <w:sz w:val="22"/>
        </w:rPr>
        <w:t>Intracranial and intraspinal abscess.</w:t>
      </w:r>
    </w:p>
    <w:p>
      <w:pPr>
        <w:spacing w:before="0" w:after="0"/>
        <w:ind w:left="120"/>
        <w:jc w:val="both"/>
      </w:pPr>
      <w:r>
        <w:rPr>
          <w:rFonts w:ascii="Times New Roman" w:hAnsi="Times New Roman"/>
          <w:b w:val="false"/>
          <w:i w:val="false"/>
          <w:color w:val="000000"/>
          <w:sz w:val="22"/>
        </w:rPr>
        <w:t>Anoxic brain damage.</w:t>
      </w:r>
    </w:p>
    <w:p>
      <w:pPr>
        <w:spacing w:before="0" w:after="0"/>
        <w:ind w:left="120"/>
        <w:jc w:val="both"/>
      </w:pPr>
      <w:r>
        <w:rPr>
          <w:rFonts w:ascii="Times New Roman" w:hAnsi="Times New Roman"/>
          <w:b w:val="false"/>
          <w:i w:val="false"/>
          <w:color w:val="000000"/>
          <w:sz w:val="22"/>
        </w:rPr>
        <w:t>Subarachnoid hemorrhage.</w:t>
      </w:r>
    </w:p>
    <w:p>
      <w:pPr>
        <w:spacing w:before="0" w:after="0"/>
        <w:ind w:left="120"/>
        <w:jc w:val="both"/>
      </w:pPr>
      <w:r>
        <w:rPr>
          <w:rFonts w:ascii="Times New Roman" w:hAnsi="Times New Roman"/>
          <w:b w:val="false"/>
          <w:i w:val="false"/>
          <w:color w:val="000000"/>
          <w:sz w:val="22"/>
        </w:rPr>
        <w:t>Intracerebral hemorrhage.</w:t>
      </w:r>
    </w:p>
    <w:p>
      <w:pPr>
        <w:spacing w:before="0" w:after="0"/>
        <w:ind w:left="120"/>
        <w:jc w:val="both"/>
      </w:pPr>
      <w:r>
        <w:rPr>
          <w:rFonts w:ascii="Times New Roman" w:hAnsi="Times New Roman"/>
          <w:b w:val="false"/>
          <w:i w:val="false"/>
          <w:color w:val="000000"/>
          <w:sz w:val="22"/>
        </w:rPr>
        <w:t>Other and unspecified intracranial hemorrhage.</w:t>
      </w:r>
    </w:p>
    <w:p>
      <w:pPr>
        <w:spacing w:before="0" w:after="0"/>
        <w:ind w:left="120"/>
        <w:jc w:val="both"/>
      </w:pPr>
      <w:r>
        <w:rPr>
          <w:rFonts w:ascii="Times New Roman" w:hAnsi="Times New Roman"/>
          <w:b w:val="false"/>
          <w:i w:val="false"/>
          <w:color w:val="000000"/>
          <w:sz w:val="22"/>
        </w:rPr>
        <w:t>Occlusion and stenosis of precerebral arteries.</w:t>
      </w:r>
    </w:p>
    <w:p>
      <w:pPr>
        <w:spacing w:before="0" w:after="0"/>
        <w:ind w:left="120"/>
        <w:jc w:val="both"/>
      </w:pPr>
      <w:r>
        <w:rPr>
          <w:rFonts w:ascii="Times New Roman" w:hAnsi="Times New Roman"/>
          <w:b w:val="false"/>
          <w:i w:val="false"/>
          <w:color w:val="000000"/>
          <w:sz w:val="22"/>
        </w:rPr>
        <w:t>Occlusion of cerebral arteries.</w:t>
      </w:r>
    </w:p>
    <w:p>
      <w:pPr>
        <w:spacing w:before="0" w:after="0"/>
        <w:ind w:left="120"/>
        <w:jc w:val="both"/>
      </w:pPr>
      <w:r>
        <w:rPr>
          <w:rFonts w:ascii="Times New Roman" w:hAnsi="Times New Roman"/>
          <w:b w:val="false"/>
          <w:i w:val="false"/>
          <w:color w:val="000000"/>
          <w:sz w:val="22"/>
        </w:rPr>
        <w:t>Transient cerebral ischemia.</w:t>
      </w:r>
    </w:p>
    <w:p>
      <w:pPr>
        <w:spacing w:before="0" w:after="0"/>
        <w:ind w:left="120"/>
        <w:jc w:val="both"/>
      </w:pPr>
      <w:r>
        <w:rPr>
          <w:rFonts w:ascii="Times New Roman" w:hAnsi="Times New Roman"/>
          <w:b w:val="false"/>
          <w:i w:val="false"/>
          <w:color w:val="000000"/>
          <w:sz w:val="22"/>
        </w:rPr>
        <w:t>Acute, but ill-defined, cerebrovascular disease.</w:t>
      </w:r>
    </w:p>
    <w:p>
      <w:pPr>
        <w:spacing w:before="0" w:after="0"/>
        <w:ind w:left="120"/>
        <w:jc w:val="both"/>
      </w:pPr>
      <w:r>
        <w:rPr>
          <w:rFonts w:ascii="Times New Roman" w:hAnsi="Times New Roman"/>
          <w:b w:val="false"/>
          <w:i w:val="false"/>
          <w:color w:val="000000"/>
          <w:sz w:val="22"/>
        </w:rPr>
        <w:t>Other and ill-defined cerebrovascular diseases.</w:t>
      </w:r>
    </w:p>
    <w:p>
      <w:pPr>
        <w:spacing w:before="0" w:after="0"/>
        <w:ind w:left="120"/>
        <w:jc w:val="both"/>
      </w:pPr>
      <w:r>
        <w:rPr>
          <w:rFonts w:ascii="Times New Roman" w:hAnsi="Times New Roman"/>
          <w:b w:val="false"/>
          <w:i w:val="false"/>
          <w:color w:val="000000"/>
          <w:sz w:val="22"/>
        </w:rPr>
        <w:t>Fracture of vault of skull.</w:t>
      </w:r>
    </w:p>
    <w:p>
      <w:pPr>
        <w:spacing w:before="0" w:after="0"/>
        <w:ind w:left="120"/>
        <w:jc w:val="both"/>
      </w:pPr>
      <w:r>
        <w:rPr>
          <w:rFonts w:ascii="Times New Roman" w:hAnsi="Times New Roman"/>
          <w:b w:val="false"/>
          <w:i w:val="false"/>
          <w:color w:val="000000"/>
          <w:sz w:val="22"/>
        </w:rPr>
        <w:t>Fracture of base of skull.</w:t>
      </w:r>
    </w:p>
    <w:p>
      <w:pPr>
        <w:spacing w:before="0" w:after="0"/>
        <w:ind w:left="120"/>
        <w:jc w:val="both"/>
      </w:pPr>
      <w:r>
        <w:rPr>
          <w:rFonts w:ascii="Times New Roman" w:hAnsi="Times New Roman"/>
          <w:b w:val="false"/>
          <w:i w:val="false"/>
          <w:color w:val="000000"/>
          <w:sz w:val="22"/>
        </w:rPr>
        <w:t>Other and unqualified skull fractures.</w:t>
      </w:r>
    </w:p>
    <w:p>
      <w:pPr>
        <w:spacing w:before="0" w:after="0"/>
        <w:ind w:left="120"/>
        <w:jc w:val="both"/>
      </w:pPr>
      <w:r>
        <w:rPr>
          <w:rFonts w:ascii="Times New Roman" w:hAnsi="Times New Roman"/>
          <w:b w:val="false"/>
          <w:i w:val="false"/>
          <w:color w:val="000000"/>
          <w:sz w:val="22"/>
        </w:rPr>
        <w:t>Multiple fractures involving skull or face with other bones.</w:t>
      </w:r>
    </w:p>
    <w:p>
      <w:pPr>
        <w:spacing w:before="0" w:after="0"/>
        <w:ind w:left="120"/>
        <w:jc w:val="both"/>
      </w:pPr>
      <w:r>
        <w:rPr>
          <w:rFonts w:ascii="Times New Roman" w:hAnsi="Times New Roman"/>
          <w:b w:val="false"/>
          <w:i w:val="false"/>
          <w:color w:val="000000"/>
          <w:sz w:val="22"/>
        </w:rPr>
        <w:t>Concussion.</w:t>
      </w:r>
    </w:p>
    <w:p>
      <w:pPr>
        <w:spacing w:before="0" w:after="0"/>
        <w:ind w:left="120"/>
        <w:jc w:val="both"/>
      </w:pPr>
      <w:r>
        <w:rPr>
          <w:rFonts w:ascii="Times New Roman" w:hAnsi="Times New Roman"/>
          <w:b w:val="false"/>
          <w:i w:val="false"/>
          <w:color w:val="000000"/>
          <w:sz w:val="22"/>
        </w:rPr>
        <w:t>Cerebral laceration and contusion.</w:t>
      </w:r>
    </w:p>
    <w:p>
      <w:pPr>
        <w:spacing w:before="0" w:after="0"/>
        <w:ind w:left="120"/>
        <w:jc w:val="both"/>
      </w:pPr>
      <w:r>
        <w:rPr>
          <w:rFonts w:ascii="Times New Roman" w:hAnsi="Times New Roman"/>
          <w:b w:val="false"/>
          <w:i w:val="false"/>
          <w:color w:val="000000"/>
          <w:sz w:val="22"/>
        </w:rPr>
        <w:t>Cerebral edema.</w:t>
      </w:r>
    </w:p>
    <w:p>
      <w:pPr>
        <w:spacing w:before="0" w:after="0"/>
        <w:ind w:left="120"/>
        <w:jc w:val="both"/>
      </w:pPr>
      <w:r>
        <w:rPr>
          <w:rFonts w:ascii="Times New Roman" w:hAnsi="Times New Roman"/>
          <w:b w:val="false"/>
          <w:i w:val="false"/>
          <w:color w:val="000000"/>
          <w:sz w:val="22"/>
        </w:rPr>
        <w:t>Cerebral palsy.</w:t>
      </w:r>
    </w:p>
    <w:p>
      <w:pPr>
        <w:spacing w:before="0" w:after="0"/>
        <w:ind w:left="120"/>
        <w:jc w:val="both"/>
      </w:pPr>
      <w:r>
        <w:rPr>
          <w:rFonts w:ascii="Times New Roman" w:hAnsi="Times New Roman"/>
          <w:b w:val="false"/>
          <w:i w:val="false"/>
          <w:color w:val="000000"/>
          <w:sz w:val="22"/>
        </w:rPr>
        <w:t>Subarachnoid, subdural, and extradural hemorrhage following injury.</w:t>
      </w:r>
    </w:p>
    <w:p>
      <w:pPr>
        <w:spacing w:before="0" w:after="0"/>
        <w:ind w:left="120"/>
        <w:jc w:val="both"/>
      </w:pPr>
      <w:r>
        <w:rPr>
          <w:rFonts w:ascii="Times New Roman" w:hAnsi="Times New Roman"/>
          <w:b w:val="false"/>
          <w:i w:val="false"/>
          <w:color w:val="000000"/>
          <w:sz w:val="22"/>
        </w:rPr>
        <w:t>Other and unspecified intracranial hemorrhage following injury.</w:t>
      </w:r>
    </w:p>
    <w:p>
      <w:pPr>
        <w:spacing w:before="0" w:after="0"/>
        <w:ind w:left="120"/>
        <w:jc w:val="both"/>
      </w:pPr>
      <w:r>
        <w:rPr>
          <w:rFonts w:ascii="Times New Roman" w:hAnsi="Times New Roman"/>
          <w:b w:val="false"/>
          <w:i w:val="false"/>
          <w:color w:val="000000"/>
          <w:sz w:val="22"/>
        </w:rPr>
        <w:t>Intracranial injury of other and unspecified nature.</w:t>
      </w:r>
    </w:p>
    <w:p>
      <w:pPr>
        <w:spacing w:before="0" w:after="0"/>
        <w:ind w:left="120"/>
        <w:jc w:val="both"/>
      </w:pPr>
      <w:r>
        <w:rPr>
          <w:rFonts w:ascii="Times New Roman" w:hAnsi="Times New Roman"/>
          <w:b w:val="false"/>
          <w:i w:val="false"/>
          <w:color w:val="000000"/>
          <w:sz w:val="22"/>
        </w:rPr>
        <w:t>Poisoning by drugs, medicinal and biological substances.</w:t>
      </w:r>
    </w:p>
    <w:p>
      <w:pPr>
        <w:spacing w:before="0" w:after="0"/>
        <w:ind w:left="120"/>
        <w:jc w:val="both"/>
      </w:pPr>
      <w:r>
        <w:rPr>
          <w:rFonts w:ascii="Times New Roman" w:hAnsi="Times New Roman"/>
          <w:b w:val="false"/>
          <w:i w:val="false"/>
          <w:color w:val="000000"/>
          <w:sz w:val="22"/>
        </w:rPr>
        <w:t>Toxic effects of substances.</w:t>
      </w:r>
    </w:p>
    <w:p>
      <w:pPr>
        <w:spacing w:before="0" w:after="0"/>
        <w:ind w:left="120"/>
        <w:jc w:val="both"/>
      </w:pPr>
      <w:r>
        <w:rPr>
          <w:rFonts w:ascii="Times New Roman" w:hAnsi="Times New Roman"/>
          <w:b w:val="false"/>
          <w:i w:val="false"/>
          <w:color w:val="000000"/>
          <w:sz w:val="22"/>
        </w:rPr>
        <w:t>Effects of external causes.</w:t>
      </w:r>
    </w:p>
    <w:p>
      <w:pPr>
        <w:spacing w:before="0" w:after="0"/>
        <w:ind w:left="120"/>
        <w:jc w:val="both"/>
      </w:pPr>
      <w:r>
        <w:rPr>
          <w:rFonts w:ascii="Times New Roman" w:hAnsi="Times New Roman"/>
          <w:b w:val="false"/>
          <w:i w:val="false"/>
          <w:color w:val="000000"/>
          <w:sz w:val="22"/>
        </w:rPr>
        <w:t>Drowning and nonfatal submersion.</w:t>
      </w:r>
    </w:p>
    <w:p>
      <w:pPr>
        <w:spacing w:before="0" w:after="0"/>
        <w:ind w:left="120"/>
        <w:jc w:val="both"/>
      </w:pPr>
      <w:r>
        <w:rPr>
          <w:rFonts w:ascii="Times New Roman" w:hAnsi="Times New Roman"/>
          <w:b w:val="false"/>
          <w:i w:val="false"/>
          <w:color w:val="000000"/>
          <w:sz w:val="22"/>
        </w:rPr>
        <w:t>Asphyxiation and strangulation.</w:t>
      </w:r>
    </w:p>
    <w:p>
      <w:pPr>
        <w:spacing w:before="0" w:after="0"/>
        <w:ind w:left="120"/>
        <w:jc w:val="both"/>
      </w:pPr>
      <w:r>
        <w:rPr>
          <w:rFonts w:ascii="Times New Roman" w:hAnsi="Times New Roman"/>
          <w:b w:val="false"/>
          <w:i w:val="false"/>
          <w:color w:val="000000"/>
          <w:sz w:val="22"/>
        </w:rPr>
        <w:t>Child maltreatment syndrome.</w:t>
      </w:r>
    </w:p>
    <w:p>
      <w:pPr>
        <w:spacing w:before="0" w:after="0"/>
        <w:ind w:left="120"/>
        <w:jc w:val="both"/>
      </w:pPr>
      <w:r>
        <w:rPr>
          <w:rFonts w:ascii="Times New Roman" w:hAnsi="Times New Roman"/>
          <w:b w:val="false"/>
          <w:i w:val="false"/>
          <w:color w:val="000000"/>
          <w:sz w:val="22"/>
        </w:rPr>
        <w:t>Adult maltreatment syndrome.</w:t>
      </w:r>
    </w:p>
    <w:p>
      <w:pPr>
        <w:spacing w:before="0" w:after="0"/>
        <w:ind w:left="120"/>
        <w:jc w:val="both"/>
      </w:pPr>
      <w:r>
        <w:rPr>
          <w:rFonts w:ascii="Times New Roman" w:hAnsi="Times New Roman"/>
          <w:b w:val="false"/>
          <w:i w:val="false"/>
          <w:color w:val="000000"/>
          <w:sz w:val="22"/>
        </w:rPr>
        <w:t>Status epilepticus.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means a person with a brain injury aged 17 years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participation”</w:t>
      </w:r>
      <w:r>
        <w:rPr>
          <w:rFonts w:ascii="Times New Roman" w:hAnsi="Times New Roman"/>
          <w:b w:val="false"/>
          <w:i w:val="false"/>
          <w:color w:val="000000"/>
          <w:sz w:val="22"/>
        </w:rPr>
        <w:t> </w:t>
      </w:r>
      <w:r>
        <w:rPr>
          <w:rFonts w:ascii="Times New Roman" w:hAnsi="Times New Roman"/>
          <w:b w:val="false"/>
          <w:i w:val="false"/>
          <w:color w:val="000000"/>
          <w:sz w:val="22"/>
        </w:rPr>
        <w:t>means the amount of the member’s income that the person must contribute to the cost of brain injury waiver services, exclusive of medical vendor payments, before Medicaid will provide additional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“Deemed status”</w:t>
      </w:r>
      <w:r>
        <w:rPr>
          <w:rFonts w:ascii="Times New Roman" w:hAnsi="Times New Roman"/>
          <w:b w:val="false"/>
          <w:i w:val="false"/>
          <w:color w:val="000000"/>
          <w:sz w:val="22"/>
        </w:rPr>
        <w:t> </w:t>
      </w:r>
      <w:r>
        <w:rPr>
          <w:rFonts w:ascii="Times New Roman" w:hAnsi="Times New Roman"/>
          <w:b w:val="false"/>
          <w:i w:val="false"/>
          <w:color w:val="000000"/>
          <w:sz w:val="22"/>
        </w:rPr>
        <w:t>means acceptance of certification or licensure of a program or service by another certifying body in place of certification based on review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service”</w:t>
      </w:r>
      <w:r>
        <w:rPr>
          <w:rFonts w:ascii="Times New Roman" w:hAnsi="Times New Roman"/>
          <w:b w:val="false"/>
          <w:i w:val="false"/>
          <w:color w:val="000000"/>
          <w:sz w:val="22"/>
        </w:rPr>
        <w:t> </w:t>
      </w:r>
      <w:r>
        <w:rPr>
          <w:rFonts w:ascii="Times New Roman" w:hAnsi="Times New Roman"/>
          <w:b w:val="false"/>
          <w:i w:val="false"/>
          <w:color w:val="000000"/>
          <w:sz w:val="22"/>
        </w:rPr>
        <w:t>means services involving face-to-face assistance to a member such as transporting a member or providing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“DSM-5”</w:t>
      </w:r>
      <w:r>
        <w:rPr>
          <w:rFonts w:ascii="Times New Roman" w:hAnsi="Times New Roman"/>
          <w:b w:val="false"/>
          <w:i w:val="false"/>
          <w:color w:val="000000"/>
          <w:sz w:val="22"/>
        </w:rPr>
        <w:t> </w:t>
      </w:r>
      <w:r>
        <w:rPr>
          <w:rFonts w:ascii="Times New Roman" w:hAnsi="Times New Roman"/>
          <w:b w:val="false"/>
          <w:i w:val="false"/>
          <w:color w:val="000000"/>
          <w:sz w:val="22"/>
        </w:rPr>
        <w:t>means the Diagnostic and Statistical Manual of Mental Disorders, Fifth Edition, published by the American Psychiatric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w:t>
      </w:r>
      <w:r>
        <w:rPr>
          <w:rFonts w:ascii="Times New Roman" w:hAnsi="Times New Roman"/>
          <w:b w:val="false"/>
          <w:i w:val="false"/>
          <w:color w:val="000000"/>
          <w:sz w:val="22"/>
        </w:rPr>
        <w:t> </w:t>
      </w:r>
      <w:r>
        <w:rPr>
          <w:rFonts w:ascii="Times New Roman" w:hAnsi="Times New Roman"/>
          <w:b w:val="false"/>
          <w:i w:val="false"/>
          <w:color w:val="000000"/>
          <w:sz w:val="22"/>
        </w:rPr>
        <w:t>means skills related to the maintenance of one’s health including eating; illness identification, treatment and prevention; basic first aid; physical fitness; regular physical checkups and personal habits.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jeopardy”</w:t>
      </w:r>
      <w:r>
        <w:rPr>
          <w:rFonts w:ascii="Times New Roman" w:hAnsi="Times New Roman"/>
          <w:b w:val="false"/>
          <w:i w:val="false"/>
          <w:color w:val="000000"/>
          <w:sz w:val="22"/>
        </w:rPr>
        <w:t> </w:t>
      </w:r>
      <w:r>
        <w:rPr>
          <w:rFonts w:ascii="Times New Roman" w:hAnsi="Times New Roman"/>
          <w:b w:val="false"/>
          <w:i w:val="false"/>
          <w:color w:val="000000"/>
          <w:sz w:val="22"/>
        </w:rPr>
        <w:t>means circumstances where the life, health, or safety of a person will be severely jeopardized if the circumstances are not immediately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 for persons with an intellectual disability level of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the individual has a diagnosis of intellectual disability made in accordance with the criteria provided in DSM-5 or has a related condition as defined in </w:t>
      </w:r>
      <w:r>
        <w:rPr>
          <w:rFonts w:ascii="Times New Roman" w:hAnsi="Times New Roman"/>
          <w:b w:val="false"/>
          <w:i w:val="false"/>
          <w:color w:val="000000"/>
          <w:sz w:val="22"/>
        </w:rPr>
        <w:t>42 CFR 435.1009</w:t>
      </w:r>
      <w:r>
        <w:rPr>
          <w:rFonts w:ascii="Times New Roman" w:hAnsi="Times New Roman"/>
          <w:b w:val="false"/>
          <w:i w:val="false"/>
          <w:color w:val="000000"/>
          <w:sz w:val="22"/>
        </w:rPr>
        <w:t xml:space="preserve">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“Intermittent supported community living service”</w:t>
      </w:r>
      <w:r>
        <w:rPr>
          <w:rFonts w:ascii="Times New Roman" w:hAnsi="Times New Roman"/>
          <w:b w:val="false"/>
          <w:i w:val="false"/>
          <w:color w:val="000000"/>
          <w:sz w:val="22"/>
        </w:rPr>
        <w:t> </w:t>
      </w:r>
      <w:r>
        <w:rPr>
          <w:rFonts w:ascii="Times New Roman" w:hAnsi="Times New Roman"/>
          <w:b w:val="false"/>
          <w:i w:val="false"/>
          <w:color w:val="000000"/>
          <w:sz w:val="22"/>
        </w:rPr>
        <w:t>means supported community living service provided from one to three hours a day for not more than four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29">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assessment”</w:t>
      </w:r>
      <w:r>
        <w:rPr>
          <w:rFonts w:ascii="Times New Roman" w:hAnsi="Times New Roman"/>
          <w:b w:val="false"/>
          <w:i w:val="false"/>
          <w:color w:val="000000"/>
          <w:sz w:val="22"/>
        </w:rPr>
        <w:t> </w:t>
      </w:r>
      <w:r>
        <w:rPr>
          <w:rFonts w:ascii="Times New Roman" w:hAnsi="Times New Roman"/>
          <w:b w:val="false"/>
          <w:i w:val="false"/>
          <w:color w:val="000000"/>
          <w:sz w:val="22"/>
        </w:rPr>
        <w:t>means a visual and physical inspection of the member, noting deviations from the norm, and a statement of the member’s mental and physical condition that can be amendable to or resolved by appropriate actions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a skilled nursing facility, intermediate care facility for persons with an intellectual disability, or hospital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intervention”</w:t>
      </w:r>
      <w:r>
        <w:rPr>
          <w:rFonts w:ascii="Times New Roman" w:hAnsi="Times New Roman"/>
          <w:b w:val="false"/>
          <w:i w:val="false"/>
          <w:color w:val="000000"/>
          <w:sz w:val="22"/>
        </w:rPr>
        <w:t> </w:t>
      </w:r>
      <w:r>
        <w:rPr>
          <w:rFonts w:ascii="Times New Roman" w:hAnsi="Times New Roman"/>
          <w:b w:val="false"/>
          <w:i w:val="false"/>
          <w:color w:val="000000"/>
          <w:sz w:val="22"/>
        </w:rPr>
        <w:t>means member care in the areas of hygiene, mental and physical comfort, assistance in feeding and elimination, and control of the member’s care and treatment to meet the physical and mental needs of the member in compliance with the plan of care in areas of health, prevention, restoration,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monitoring”</w:t>
      </w:r>
      <w:r>
        <w:rPr>
          <w:rFonts w:ascii="Times New Roman" w:hAnsi="Times New Roman"/>
          <w:b w:val="false"/>
          <w:i w:val="false"/>
          <w:color w:val="000000"/>
          <w:sz w:val="22"/>
        </w:rPr>
        <w:t> </w:t>
      </w:r>
      <w:r>
        <w:rPr>
          <w:rFonts w:ascii="Times New Roman" w:hAnsi="Times New Roman"/>
          <w:b w:val="false"/>
          <w:i w:val="false"/>
          <w:color w:val="000000"/>
          <w:sz w:val="22"/>
        </w:rPr>
        <w:t>means observation for the purpose of assessing, preventing, maintaining, and treating disease or illness based on the member’s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“Organization”</w:t>
      </w:r>
      <w:r>
        <w:rPr>
          <w:rFonts w:ascii="Times New Roman" w:hAnsi="Times New Roman"/>
          <w:b w:val="false"/>
          <w:i w:val="false"/>
          <w:color w:val="000000"/>
          <w:sz w:val="22"/>
        </w:rPr>
        <w:t> </w:t>
      </w:r>
      <w:r>
        <w:rPr>
          <w:rFonts w:ascii="Times New Roman" w:hAnsi="Times New Roman"/>
          <w:b w:val="false"/>
          <w:i w:val="false"/>
          <w:color w:val="000000"/>
          <w:sz w:val="22"/>
        </w:rPr>
        <w:t>means the entity being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“Outcome”</w:t>
      </w:r>
      <w:r>
        <w:rPr>
          <w:rFonts w:ascii="Times New Roman" w:hAnsi="Times New Roman"/>
          <w:b w:val="false"/>
          <w:i w:val="false"/>
          <w:color w:val="000000"/>
          <w:sz w:val="22"/>
        </w:rPr>
        <w:t> </w:t>
      </w:r>
      <w:r>
        <w:rPr>
          <w:rFonts w:ascii="Times New Roman" w:hAnsi="Times New Roman"/>
          <w:b w:val="false"/>
          <w:i w:val="false"/>
          <w:color w:val="000000"/>
          <w:sz w:val="22"/>
        </w:rPr>
        <w:t>means an action or event that follows as a result or consequence of the provision of a service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“Procedures”</w:t>
      </w:r>
      <w:r>
        <w:rPr>
          <w:rFonts w:ascii="Times New Roman" w:hAnsi="Times New Roman"/>
          <w:b w:val="false"/>
          <w:i w:val="false"/>
          <w:color w:val="000000"/>
          <w:sz w:val="22"/>
        </w:rPr>
        <w:t> </w:t>
      </w:r>
      <w:r>
        <w:rPr>
          <w:rFonts w:ascii="Times New Roman" w:hAnsi="Times New Roman"/>
          <w:b w:val="false"/>
          <w:i w:val="false"/>
          <w:color w:val="000000"/>
          <w:sz w:val="22"/>
        </w:rPr>
        <w:t>means the steps to be taken to implement a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“Process”</w:t>
      </w:r>
      <w:r>
        <w:rPr>
          <w:rFonts w:ascii="Times New Roman" w:hAnsi="Times New Roman"/>
          <w:b w:val="false"/>
          <w:i w:val="false"/>
          <w:color w:val="000000"/>
          <w:sz w:val="22"/>
        </w:rPr>
        <w:t> </w:t>
      </w:r>
      <w:r>
        <w:rPr>
          <w:rFonts w:ascii="Times New Roman" w:hAnsi="Times New Roman"/>
          <w:b w:val="false"/>
          <w:i w:val="false"/>
          <w:color w:val="000000"/>
          <w:sz w:val="22"/>
        </w:rPr>
        <w:t>means service or support provided by an agency to a member that will allow the member to achieve an outcome. This can include a written, formal, consistent trackable method or an informal process that is not written but is trackable.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and objectives for the population of a specified geographic area or for special target populations. It can mean an agency, organization, or unit of an agency,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brain injury professional”</w:t>
      </w:r>
      <w:r>
        <w:rPr>
          <w:rFonts w:ascii="Times New Roman" w:hAnsi="Times New Roman"/>
          <w:b w:val="false"/>
          <w:i w:val="false"/>
          <w:color w:val="000000"/>
          <w:sz w:val="22"/>
        </w:rPr>
        <w:t> </w:t>
      </w:r>
      <w:r>
        <w:rPr>
          <w:rFonts w:ascii="Times New Roman" w:hAnsi="Times New Roman"/>
          <w:b w:val="false"/>
          <w:i w:val="false"/>
          <w:color w:val="000000"/>
          <w:sz w:val="22"/>
        </w:rPr>
        <w:t>means one of the following who meets the educational and licensure or certification requirements for the profession as required in the state of Iowa and who has two years’ experience working with people living with a brain injury: a psychologist; psychiatrist; physician; physician associate; registered nurse; certified teacher; licensed clinical social worker; mental health counselor; physical, occupational, recreational, or speech therapist; or a person with a bachelor of arts or science degree in human services, social work, psychology, sociology, or public health or rehabilitation services plus 4,000 hours of direct experience with people living with a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coordination”</w:t>
      </w:r>
      <w:r>
        <w:rPr>
          <w:rFonts w:ascii="Times New Roman" w:hAnsi="Times New Roman"/>
          <w:b w:val="false"/>
          <w:i w:val="false"/>
          <w:color w:val="000000"/>
          <w:sz w:val="22"/>
        </w:rPr>
        <w:t> </w:t>
      </w:r>
      <w:r>
        <w:rPr>
          <w:rFonts w:ascii="Times New Roman" w:hAnsi="Times New Roman"/>
          <w:b w:val="false"/>
          <w:i w:val="false"/>
          <w:color w:val="000000"/>
          <w:sz w:val="22"/>
        </w:rPr>
        <w:t>means activities designed to help individuals and families locate, access, and coordinate a network of supports and services that will allow them to live a full life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409.32, and 409.34 as amended to July 1, 2026.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130">
        <w:r>
          <w:rPr>
            <w:rStyle w:val="Hyperlink"/>
            <w:rFonts w:ascii="Times New Roman" w:hAnsi="Times New Roman"/>
            <w:b w:val="false"/>
            <w:i w:val="false"/>
            <w:color w:val="000000"/>
            <w:sz w:val="22"/>
          </w:rPr>
          <w:t>441—79.10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that require the skills of medical personnel, including registered nurses, licensed practical nurses, physical therapists, occupational therapists, speech pathologists, or audiologists.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care plan that identifies support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that skilled services are provided to the member.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“Staff”</w:t>
      </w:r>
      <w:r>
        <w:rPr>
          <w:rFonts w:ascii="Times New Roman" w:hAnsi="Times New Roman"/>
          <w:b w:val="false"/>
          <w:i w:val="false"/>
          <w:color w:val="000000"/>
          <w:sz w:val="22"/>
        </w:rPr>
        <w:t> </w:t>
      </w:r>
      <w:r>
        <w:rPr>
          <w:rFonts w:ascii="Times New Roman" w:hAnsi="Times New Roman"/>
          <w:b w:val="false"/>
          <w:i w:val="false"/>
          <w:color w:val="000000"/>
          <w:sz w:val="22"/>
        </w:rPr>
        <w:t>means a person under the direction of the organization to perform duties and responsibilities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 individual, institution, corporation, or public or private provider that is liable to pay part or all of the medical costs incurred as a result of injury or disease on behalf of a member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“Usual caregiver”</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who reside with the member and are available on a 24-hour-per-day basis to assume responsibility for the care of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brain injury waiver services a member must meet eligibility criteria and be determined to need a service allowable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diagnosis of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eligible for Medicaid under supplemental security income (SSI), SSI-related, FMAP, or FMAP-related coverage groups or be eligible under the special income level (300 percent) coverage group consistent with a level of care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at least one month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 U.S. citizen and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determined by the department as in need of intermediate care facility for persons with an intellectual disability (ICF/ID), skilled nursing, or ICF level of care based on information submitted on a completed information submission tool for children aged 3 and under, the interRAI - Pediatric Home Care (PEDS-HC) for those aged 4 to 20, or the interRAI - Home Care (HC) for those aged 21 and over, the most recent version of the Mayo-Portland Adaptability Inventory (MPAI), and other supporting documentation as relevant. The information submission tool, the interRAI - PEDS-HC, and the interRAI - HC and the MPAI are available on request from the member’s MCO or the department. Copies of the completed information submission tool for an individual are available to that individual from the individual’s case manager or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assessed by the department as able to live in a home- or community-based setting where all medically necessary service needs can be met within the scope of this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 a minimum, receive a waiver service each quarter in addition to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Choose HCBS.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To be eligible for interim medical monitoring and treatment services the member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Currently receiving home health agency services under rule </w:t>
      </w:r>
      <w:hyperlink r:id="rId131">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home health aide services for which the member is eligible must be maximized before the member accesses interim medical monitoring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Residing in the member’s family home or foster family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need of interim medical monitoring and treatment as ordered by a physician, nurse practitioner, clinical nurse specialist,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Receive services in a community, not an institutional,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Be assigned a state payment slot within the yearly total approved by the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w:t>
      </w:r>
      <w:hyperlink r:id="rId132">
        <w:r>
          <w:rPr>
            <w:rStyle w:val="Hyperlink"/>
            <w:rFonts w:ascii="Times New Roman" w:hAnsi="Times New Roman"/>
            <w:b w:val="false"/>
            <w:i w:val="false"/>
            <w:color w:val="000000"/>
            <w:sz w:val="22"/>
          </w:rPr>
          <w:t>441—subrule 78.43(15)</w:t>
        </w:r>
      </w:hyperlink>
      <w:r>
        <w:rPr>
          <w:rFonts w:ascii="Times New Roman" w:hAnsi="Times New Roman"/>
          <w:b w:val="false"/>
          <w:i w:val="false"/>
          <w:color w:val="000000"/>
          <w:sz w:val="22"/>
        </w:rPr>
        <w:t>, 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For individual supported employment and long-term job coaching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education and related services as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730</w:t>
      </w:r>
      <w:r>
        <w:rPr>
          <w:rFonts w:ascii="Times New Roman" w:hAnsi="Times New Roman"/>
          <w:b w:val="false"/>
          <w:i w:val="false"/>
          <w:color w:val="000000"/>
          <w:sz w:val="22"/>
        </w:rPr>
        <w:t>)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 and an expectation that this service will result in this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For small-group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education and related services as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730</w:t>
      </w:r>
      <w:r>
        <w:rPr>
          <w:rFonts w:ascii="Times New Roman" w:hAnsi="Times New Roman"/>
          <w:b w:val="false"/>
          <w:i w:val="false"/>
          <w:color w:val="000000"/>
          <w:sz w:val="22"/>
        </w:rPr>
        <w:t>)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reside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For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must not be available to the member through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Special education and related services as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730</w:t>
      </w:r>
      <w:r>
        <w:rPr>
          <w:rFonts w:ascii="Times New Roman" w:hAnsi="Times New Roman"/>
          <w:b w:val="false"/>
          <w:i w:val="false"/>
          <w:color w:val="000000"/>
          <w:sz w:val="22"/>
        </w:rPr>
        <w:t>)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a goal to achieve or to sustain individual employment and an expectation that this service will result in community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documented in the waiver service plan that the choice to receive individual supported employment services was offered and explained in a manner sufficient to ensure informed choice, after which the choice to receive prevocational services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have a service plan approved by the department that is developed by the Medicaid case manager for this waiver. This must be completed before services provision and annually thereafter. The case manager will establish the interdisciplinary team for the applicant and, with the team, identify the applicant’s need for service based on the applicant’s needs and desires as well as the availability and appropriateness of services using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shall be based, in part, on information provided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plans must be developed to reflect use of all appropriate nonwaiver Medicaid state plan services so as not to replace or duplicate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plans for applicants aged 16 or under that include supported community living services beyond intermittent must be approved (signed and dated) by the designee of the department. The Medicaid case manager must request in writing more than intermittent supported community living with a summary of services and service costs, and submit a written justification with the service plan. The rationale must contain sufficient information for the department’s designee to make a decision regarding the need for supported community living beyond intermittent.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must be needed because all usual caregivers are unavailable to provide care due to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Employment. Interim medical monitoring and treatment services are to be received only during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Academic or vocational training. Interim medical monitoring and treatment services provided while a usual caregiver participates in postsecondary education or vocational training will be limited to 24 periods of no more than 30 days each per caregiver as documented by the service worker. Time spent in high school completion, adult basic education, GED, or English as a second language does not count toward the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Absence from the home due to hospitalization, treatment for physical or mental illness, or death of the usual caregiver. Interim medical monitoring and treatment services under this subparagraph are limited to a maximum of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Search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 during job search shall be limited to only those hours the usual caregiver is actually looking for employment, including travel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33">
        <w:r>
          <w:rPr>
            <w:rStyle w:val="Hyperlink"/>
            <w:rFonts w:ascii="Times New Roman" w:hAnsi="Times New Roman"/>
            <w:b w:val="false"/>
            <w:i w:val="false"/>
            <w:color w:val="000000"/>
            <w:sz w:val="22"/>
          </w:rPr>
          <w:t>441—subparagraph 170.2(2)</w:t>
        </w:r>
      </w:hyperlink>
      <w:r>
        <w:rPr>
          <w:rFonts w:ascii="Times New Roman" w:hAnsi="Times New Roman"/>
          <w:b w:val="false"/>
          <w:i/>
          <w:color w:val="000000"/>
          <w:sz w:val="22"/>
        </w:rPr>
        <w:t>“b”</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of job search contacts shall be furnished to the department service worker or targeted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shall access, if a child, all other services for which the person is eligible and that are appropriate to meet the person’s needs as a precondition of eligibility for the HCBS BI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83.82(3)</w:t>
      </w:r>
      <w:r>
        <w:rPr>
          <w:rFonts w:ascii="Times New Roman" w:hAnsi="Times New Roman"/>
          <w:b w:val="false"/>
          <w:i w:val="false"/>
          <w:color w:val="000000"/>
          <w:sz w:val="22"/>
        </w:rPr>
        <w:t> </w:t>
      </w:r>
      <w:r>
        <w:rPr>
          <w:rFonts w:ascii="Times New Roman" w:hAnsi="Times New Roman"/>
          <w:b w:val="false"/>
          <w:i/>
          <w:color w:val="000000"/>
          <w:sz w:val="22"/>
        </w:rPr>
        <w:t xml:space="preserve">Securing a state payment slot.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field office will enter all waiver applications into the institutional and waiver authorization and narrative system (IoWANS) to determine whether a payment slot is available for all new applicants for the HCBS BI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applicants not currently receiving Medicaid, the department field office will make the entry by the end of the fifth working day after receipt of a completed services application or within five working days after receipt of disability determination,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current Medicaid members, the department field office will make the entry by the end of the fifth working day after receipt of a written request signed and dated by the waiver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payment slot is available, the department will enter the applicant on a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not currently eligible for Medicaid will be entered on the waiting list on the basis of the date a completed health services application is received by the department or upon receipt of disability determination, whichever is later. Applicants currently eligible for Medicaid will be added to the waiting list on the basis of the date the applicant requests HCBS BI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application is received at one time, applicants will be entered on the waiting list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slots will have their applications rejected but their names will be maintained on the waiting list. As slots become available, persons will be selected from the waiting list to maintain the number of approved persons on the program based on their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who currently reside in a community-based neurobehavioral rehabilitation residential setting, an ICF/ID, a skilled nursing facility, or an ICF and have resided in that setting for four or more months may request a reserved capacity slot through the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will be allocated a reserved capacity slot on the basis of the date the request is received by the income maintenance worker or the waiver slot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request for a reserved capacity slot is received at one time, applicants will be allocated the next available reserved capacity slot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reserved capacity slots will have their names maintained on the reserved capacity slot waiting list. As reserved capacity slots become available at the beginning of the next waiver year, persons will be selected from the reserved capacity slot waiting list to utilize the number of approved reserved capacity slots based on their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reserve a set number of funding slots each waiver year for emergency need for all applicants who are on the waiting list maintained by the state. Applicants may request an emergency need reserved capacity slot by submitting the completed home- and community-based services (HCBS) brain injury waiver emergency need assessment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need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usual caregiver has died or is incapable of providing care, and no other caregivers are available to provide needed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lost primary residence or will be losing housing within 30 days and has no other housing options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is living in a homeless shelter, and no alternative housing options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founded abuse or neglect by a caregiver or others living within the home of the applicant, and the applicant must move from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cannot meet basic health and safety needs without immediate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Urgent need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caregiver will need support within 60 days in order for the applicant to remain living in the current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caregiver will be unable to continue to provide care within the next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caregiver is 55 years of age or older and has a chronic or long-term physical or psychological condition that limits the ability to provide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is living in temporary housing and plans to move within 31 to 120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is losing permanent housing and plans to move within 31 to 120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caregiver will be unable to be employed if services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a potential risk of abuse or neglect by a caregiver or others within the home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applicant has behaviors that put the applicant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applicant has behaviors that put others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applicant is at risk of facility placement when needs could be met through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meet an emergency need criterion will be placed on the emergency reserved capacity priority waiting list based on the total number of criteria in subparagraph </w:t>
      </w:r>
      <w:hyperlink r:id="rId134">
        <w:r>
          <w:rPr>
            <w:rStyle w:val="Hyperlink"/>
            <w:rFonts w:ascii="Times New Roman" w:hAnsi="Times New Roman"/>
            <w:b w:val="false"/>
            <w:i w:val="false"/>
            <w:color w:val="000000"/>
            <w:sz w:val="22"/>
          </w:rPr>
          <w:t>83.82(3)</w:t>
        </w:r>
      </w:hyperlink>
      <w:r>
        <w:rPr>
          <w:rFonts w:ascii="Times New Roman" w:hAnsi="Times New Roman"/>
          <w:b w:val="false"/>
          <w:i/>
          <w:color w:val="000000"/>
          <w:sz w:val="22"/>
        </w:rPr>
        <w:t>“e”</w:t>
      </w:r>
      <w:r>
        <w:rPr>
          <w:rFonts w:ascii="Times New Roman" w:hAnsi="Times New Roman"/>
          <w:b w:val="false"/>
          <w:i w:val="false"/>
          <w:color w:val="000000"/>
          <w:sz w:val="22"/>
        </w:rPr>
        <w:t>(1)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meet an urgent need criterion will be placed on the priority waiting list after applicants who meet emergency need criteria. The position on the waiting list will be based on the total number of criteria in subparagraph </w:t>
      </w:r>
      <w:hyperlink r:id="rId135">
        <w:r>
          <w:rPr>
            <w:rStyle w:val="Hyperlink"/>
            <w:rFonts w:ascii="Times New Roman" w:hAnsi="Times New Roman"/>
            <w:b w:val="false"/>
            <w:i w:val="false"/>
            <w:color w:val="000000"/>
            <w:sz w:val="22"/>
          </w:rPr>
          <w:t>83.82(3)</w:t>
        </w:r>
      </w:hyperlink>
      <w:r>
        <w:rPr>
          <w:rFonts w:ascii="Times New Roman" w:hAnsi="Times New Roman"/>
          <w:b w:val="false"/>
          <w:i/>
          <w:color w:val="000000"/>
          <w:sz w:val="22"/>
        </w:rPr>
        <w:t>“e”</w:t>
      </w:r>
      <w:r>
        <w:rPr>
          <w:rFonts w:ascii="Times New Roman" w:hAnsi="Times New Roman"/>
          <w:b w:val="false"/>
          <w:i w:val="false"/>
          <w:color w:val="000000"/>
          <w:sz w:val="22"/>
        </w:rPr>
        <w:t>(2)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Applicants who do not meet emergency or urgent need criteria will remain on the waiting list, based on the date of application. If the application date is the same, the older applicant will be placed higher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Applicants will remain on the waiting list until a payment slot has been assigned to them for use, they withdraw from the list, or they become ineligible for the waiver. If there is a change in an applicant’s need, the applicant may contact the department and request that a new emergency needs assessment be completed. The outcome of the assessment will determine placement on the waiting list as directed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maintain the approved number of members in the program, persons shall be selected from the waiting list as payment slots become available, based on their priority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will give written notice to the person within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hold the payment slot for 30 days for the person to file a new application. If an application has not been filed within 30 days, the slot will revert for use by the next person on the waiting list, if applicable. The person originally assigned the slot must reapply for a new slot.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financial eligibility. </w:t>
      </w:r>
      <w:r>
        <w:rPr>
          <w:rFonts w:ascii="Times New Roman" w:hAnsi="Times New Roman"/>
          <w:b w:val="false"/>
          <w:i w:val="false"/>
          <w:color w:val="000000"/>
          <w:sz w:val="22"/>
        </w:rPr>
        <w:t xml:space="preserve">The application process as specified in rules </w:t>
      </w:r>
      <w:hyperlink r:id="rId136">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137">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83.83(2)</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for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determination of ability of the member to have all medically necessary service needs met within the scope of this waiver will be initiated on behalf of the member and with the member’s consent or with the consent of the member’s legal representative by the discharge planner of the medical facility where the member resides at the time of application or the case manager. The discharge planner or case manager will provide to the department all appropriate information needed regarding all the medically necessary service needs of the member. After completing the determination of ability to have all medically necessary service needs met within the scope of this waiver, the department will inform the discharge planner or case manager on behalf of the member or the member’s legal representative and send to the income maintenance worker a copy of the decision as to whether all of the member’s service needs can be met in a home- or community-based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for the HCBS BI waiver will be effective as of the date when both the service eligibility and financial eligibility have been completed. Decisions will be mailed or given to the member or the member’s legal representative on the date when each eligibility determination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will be given the choice between waiver services and institutional care. The applicant or legal representative will sign the applicable information submission tool listed in paragraph </w:t>
      </w:r>
      <w:hyperlink r:id="rId138">
        <w:r>
          <w:rPr>
            <w:rStyle w:val="Hyperlink"/>
            <w:rFonts w:ascii="Times New Roman" w:hAnsi="Times New Roman"/>
            <w:b w:val="false"/>
            <w:i w:val="false"/>
            <w:color w:val="000000"/>
            <w:sz w:val="22"/>
          </w:rPr>
          <w:t>83.82(1)</w:t>
        </w:r>
      </w:hyperlink>
      <w:r>
        <w:rPr>
          <w:rFonts w:ascii="Times New Roman" w:hAnsi="Times New Roman"/>
          <w:b w:val="false"/>
          <w:i/>
          <w:color w:val="000000"/>
          <w:sz w:val="22"/>
        </w:rPr>
        <w:t>“f,”</w:t>
      </w:r>
      <w:r>
        <w:rPr>
          <w:rFonts w:ascii="Times New Roman" w:hAnsi="Times New Roman"/>
          <w:b w:val="false"/>
          <w:i w:val="false"/>
          <w:color w:val="000000"/>
          <w:sz w:val="22"/>
        </w:rPr>
        <w:t xml:space="preserve"> indicating that the applicant has elected home- and community-based services. This will be arranged by the medical facility discharge planner or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medical facility discharge planner, if there is one involved, will contact the member’s MCO or the designated case manager to initiate development of the member’s service plan and initiation of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HCBS BI waiver services provided prior to both approvals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HCBS BI waiver services are not available in conjunction with other HCBS waiver programs or group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Medicaid case manager will establish an HCBS BI waiver interdisciplinary team for each member and, with the team, identify the member’s “need for service” based on the member’s needs and desires as well as the availability and appropriateness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are already determined eligible for Medicaid is the date on which the person is determined to meet all of the criteria set forth in rule </w:t>
      </w:r>
      <w:hyperlink r:id="rId139">
        <w:r>
          <w:rPr>
            <w:rStyle w:val="Hyperlink"/>
            <w:rFonts w:ascii="Times New Roman" w:hAnsi="Times New Roman"/>
            <w:b w:val="false"/>
            <w:i w:val="false"/>
            <w:color w:val="000000"/>
            <w:sz w:val="22"/>
          </w:rPr>
          <w:t>441—83.82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qualify for Medicaid due to eligibility for the waiver services is the date on which the person is determined to meet all of the criteria set forth in rule </w:t>
      </w:r>
      <w:hyperlink r:id="rId140">
        <w:r>
          <w:rPr>
            <w:rStyle w:val="Hyperlink"/>
            <w:rFonts w:ascii="Times New Roman" w:hAnsi="Times New Roman"/>
            <w:b w:val="false"/>
            <w:i w:val="false"/>
            <w:color w:val="000000"/>
            <w:sz w:val="22"/>
          </w:rPr>
          <w:t>441—83.82</w:t>
        </w:r>
      </w:hyperlink>
      <w:r>
        <w:rPr>
          <w:rFonts w:ascii="Times New Roman" w:hAnsi="Times New Roman"/>
          <w:b w:val="false"/>
          <w:i w:val="false"/>
          <w:color w:val="000000"/>
          <w:sz w:val="22"/>
        </w:rPr>
        <w:t xml:space="preserve">(249A) and when the eligibility factors set forth in </w:t>
      </w:r>
      <w:hyperlink r:id="rId141">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for married persons, in rule </w:t>
      </w:r>
      <w:hyperlink r:id="rId142">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the waiver continues until the member fails to meet eligibility criteria listed in rule </w:t>
      </w:r>
      <w:hyperlink r:id="rId143">
        <w:r>
          <w:rPr>
            <w:rStyle w:val="Hyperlink"/>
            <w:rFonts w:ascii="Times New Roman" w:hAnsi="Times New Roman"/>
            <w:b w:val="false"/>
            <w:i w:val="false"/>
            <w:color w:val="000000"/>
            <w:sz w:val="22"/>
          </w:rPr>
          <w:t>441—83.82</w:t>
        </w:r>
      </w:hyperlink>
      <w:r>
        <w:rPr>
          <w:rFonts w:ascii="Times New Roman" w:hAnsi="Times New Roman"/>
          <w:b w:val="false"/>
          <w:i w:val="false"/>
          <w:color w:val="000000"/>
          <w:sz w:val="22"/>
        </w:rPr>
        <w:t xml:space="preserve">(249A). Members who return to inpatient status in a medical institution for more than 120 consecutive days will be reviewed by the department to determine additional inpatient needs for possible termination from the brain injury waiver. The member will be reviewed for eligibility under other Medicaid coverage groups in accordance with rule </w:t>
      </w:r>
      <w:hyperlink r:id="rId144">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(249A). The member will be notified of that decision through a notice of decision.</w:t>
      </w:r>
    </w:p>
    <w:p>
      <w:pPr>
        <w:spacing w:before="0" w:after="0"/>
        <w:ind w:left="120"/>
        <w:jc w:val="both"/>
      </w:pPr>
      <w:r>
        <w:rPr>
          <w:rFonts w:ascii="Times New Roman" w:hAnsi="Times New Roman"/>
          <w:b w:val="false"/>
          <w:i w:val="false"/>
          <w:color w:val="000000"/>
          <w:sz w:val="22"/>
        </w:rPr>
        <w:t>If the member returns home before the effective date of the notice of decision and the member’s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83.83(4)</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145">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the date on which the waiver member meets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441—83.84</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Members who are financially eligible under </w:t>
      </w:r>
      <w:hyperlink r:id="rId146">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300 percent group) must contribute a predetermined participation amount to the cost of brain injury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83.84(1)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client participation. </w:t>
      </w:r>
      <w:r>
        <w:rPr>
          <w:rFonts w:ascii="Times New Roman" w:hAnsi="Times New Roman"/>
          <w:b w:val="false"/>
          <w:i w:val="false"/>
          <w:color w:val="000000"/>
          <w:sz w:val="22"/>
        </w:rPr>
        <w:t>Client participation will be computed by deducting an amount for the maintenance needs of the member that is 300 percent of the maximum SSI grant for an individual from the member’s total income. For a couple, client participation is determined as if each person were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for the specific brain injury waiver service, Medicaid will make no payments for the waiver service. However, Medicaid will make payments to other medical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 xml:space="preserve">A complete financial redetermination of eligibility for brain injury waiver will be completed at least once every 12 months. A redetermination of continuing eligibility factors will be made when a change in circumstances occurs that affects eligibility in accordance with rule </w:t>
      </w:r>
      <w:hyperlink r:id="rId147">
        <w:r>
          <w:rPr>
            <w:rStyle w:val="Hyperlink"/>
            <w:rFonts w:ascii="Times New Roman" w:hAnsi="Times New Roman"/>
            <w:b w:val="false"/>
            <w:i w:val="false"/>
            <w:color w:val="000000"/>
            <w:sz w:val="22"/>
          </w:rPr>
          <w:t>441—83.82</w:t>
        </w:r>
      </w:hyperlink>
      <w:r>
        <w:rPr>
          <w:rFonts w:ascii="Times New Roman" w:hAnsi="Times New Roman"/>
          <w:b w:val="false"/>
          <w:i w:val="false"/>
          <w:color w:val="000000"/>
          <w:sz w:val="22"/>
        </w:rPr>
        <w:t xml:space="preserve">(249A). A redetermination will contain the components listed in rule </w:t>
      </w:r>
      <w:hyperlink r:id="rId148">
        <w:r>
          <w:rPr>
            <w:rStyle w:val="Hyperlink"/>
            <w:rFonts w:ascii="Times New Roman" w:hAnsi="Times New Roman"/>
            <w:b w:val="false"/>
            <w:i w:val="false"/>
            <w:color w:val="000000"/>
            <w:sz w:val="22"/>
          </w:rPr>
          <w:t>441—83.82</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Services allowable under the brain injury waiver are case management, respite, personal emergency response, supported community living, behavioral programming, family counseling and training, home and vehicle modification, specialized medical equipment, prevocational services, transportation, supported employment, adult day care, member-directed attendant care, interim medical monitoring and treatment, financial management, independent support brokerage, self-directed personal care, self-directed community supports and employment, and individual-directed goods and services as set forth in rule </w:t>
      </w:r>
      <w:hyperlink r:id="rId149">
        <w:r>
          <w:rPr>
            <w:rStyle w:val="Hyperlink"/>
            <w:rFonts w:ascii="Times New Roman" w:hAnsi="Times New Roman"/>
            <w:b w:val="false"/>
            <w:i w:val="false"/>
            <w:color w:val="000000"/>
            <w:sz w:val="22"/>
          </w:rPr>
          <w:t>441—78.43</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A service plan will be prepared and utilized for each HCBS BI waiver member. The service plan will be developed by an interdisciplinary team that includes the member, and, if appropriate, the legal representative, member’s family, case manager, providers, and others directly involved. The service plan will be stored by the case manager for a minimum of three years. The service plan staffing will be conducted before the current service plan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83.87(1)</w:t>
      </w:r>
      <w:r>
        <w:rPr>
          <w:rFonts w:ascii="Times New Roman" w:hAnsi="Times New Roman"/>
          <w:b w:val="false"/>
          <w:i w:val="false"/>
          <w:color w:val="000000"/>
          <w:sz w:val="22"/>
        </w:rPr>
        <w:t> </w:t>
      </w:r>
      <w:r>
        <w:rPr>
          <w:rFonts w:ascii="Times New Roman" w:hAnsi="Times New Roman"/>
          <w:b w:val="false"/>
          <w:i/>
          <w:color w:val="000000"/>
          <w:sz w:val="22"/>
        </w:rPr>
        <w:t xml:space="preserve">Information in plan. </w:t>
      </w:r>
      <w:r>
        <w:rPr>
          <w:rFonts w:ascii="Times New Roman" w:hAnsi="Times New Roman"/>
          <w:b w:val="false"/>
          <w:i w:val="false"/>
          <w:color w:val="000000"/>
          <w:sz w:val="22"/>
        </w:rPr>
        <w:t xml:space="preserve">The plan will be in accordance with </w:t>
      </w:r>
      <w:hyperlink r:id="rId150">
        <w:r>
          <w:rPr>
            <w:rStyle w:val="Hyperlink"/>
            <w:rFonts w:ascii="Times New Roman" w:hAnsi="Times New Roman"/>
            <w:b w:val="false"/>
            <w:i w:val="false"/>
            <w:color w:val="000000"/>
            <w:sz w:val="22"/>
          </w:rPr>
          <w:t>441—subrule 24.4(3)</w:t>
        </w:r>
      </w:hyperlink>
      <w:r>
        <w:rPr>
          <w:rFonts w:ascii="Times New Roman" w:hAnsi="Times New Roman"/>
          <w:b w:val="false"/>
          <w:i w:val="false"/>
          <w:color w:val="000000"/>
          <w:sz w:val="22"/>
        </w:rPr>
        <w:t xml:space="preserve"> and will additionally include the following information to assist in evaluating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all services received by a member at the time of waiver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living environment at the time of waiver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hours per day of on-site staff supervision needed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other waiver members who will live with the member in the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identification and justification of any restriction of a member’s rights,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Maintenance of personal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of all providers responsible for providing all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service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the service to be received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member has elected the member choices option and, if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plan for emergencies and identification of the supports available to the member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83.87(2)</w:t>
      </w:r>
      <w:r>
        <w:rPr>
          <w:rFonts w:ascii="Times New Roman" w:hAnsi="Times New Roman"/>
          <w:b w:val="false"/>
          <w:i w:val="false"/>
          <w:color w:val="000000"/>
          <w:sz w:val="22"/>
        </w:rPr>
        <w:t> </w:t>
      </w:r>
      <w:r>
        <w:rPr>
          <w:rFonts w:ascii="Times New Roman" w:hAnsi="Times New Roman"/>
          <w:b w:val="false"/>
          <w:i/>
          <w:color w:val="000000"/>
          <w:sz w:val="22"/>
        </w:rPr>
        <w:t xml:space="preserve">Use of nonwaiver services. </w:t>
      </w:r>
      <w:r>
        <w:rPr>
          <w:rFonts w:ascii="Times New Roman" w:hAnsi="Times New Roman"/>
          <w:b w:val="false"/>
          <w:i w:val="false"/>
          <w:color w:val="000000"/>
          <w:sz w:val="22"/>
        </w:rPr>
        <w:t>Service plans must be developed to reflect use of all appropriate nonwaiver Medicaid services and so as not to replace or duplicate those services. Service plans for members aged 16 or under that include supported community living services beyond intermittent must be approved (signed and dated) by the designee of the department. The Medicaid case manager will attach a written request for a variance from the limitation on supported community living to intermittent.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83.87(3)</w:t>
      </w:r>
      <w:r>
        <w:rPr>
          <w:rFonts w:ascii="Times New Roman" w:hAnsi="Times New Roman"/>
          <w:b w:val="false"/>
          <w:i w:val="false"/>
          <w:color w:val="000000"/>
          <w:sz w:val="22"/>
        </w:rPr>
        <w:t> </w:t>
      </w:r>
      <w:r>
        <w:rPr>
          <w:rFonts w:ascii="Times New Roman" w:hAnsi="Times New Roman"/>
          <w:b w:val="false"/>
          <w:i/>
          <w:color w:val="000000"/>
          <w:sz w:val="22"/>
        </w:rPr>
        <w:t xml:space="preserve">Annual assessment. </w:t>
      </w:r>
      <w:r>
        <w:rPr>
          <w:rFonts w:ascii="Times New Roman" w:hAnsi="Times New Roman"/>
          <w:b w:val="false"/>
          <w:i w:val="false"/>
          <w:color w:val="000000"/>
          <w:sz w:val="22"/>
        </w:rPr>
        <w:t xml:space="preserve">The department will assess the member annually and certify the member’s need for long-term care services. The department will be responsible for determining the level of care based on the completed information submission tool listed in paragraph </w:t>
      </w:r>
      <w:hyperlink r:id="rId151">
        <w:r>
          <w:rPr>
            <w:rStyle w:val="Hyperlink"/>
            <w:rFonts w:ascii="Times New Roman" w:hAnsi="Times New Roman"/>
            <w:b w:val="false"/>
            <w:i w:val="false"/>
            <w:color w:val="000000"/>
            <w:sz w:val="22"/>
          </w:rPr>
          <w:t>83.82(1)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other supporting documentation as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83.87(4)</w:t>
      </w:r>
      <w:r>
        <w:rPr>
          <w:rFonts w:ascii="Times New Roman" w:hAnsi="Times New Roman"/>
          <w:b w:val="false"/>
          <w:i w:val="false"/>
          <w:color w:val="000000"/>
          <w:sz w:val="22"/>
        </w:rPr>
        <w:t> </w:t>
      </w:r>
      <w:r>
        <w:rPr>
          <w:rFonts w:ascii="Times New Roman" w:hAnsi="Times New Roman"/>
          <w:b w:val="false"/>
          <w:i/>
          <w:color w:val="000000"/>
          <w:sz w:val="22"/>
        </w:rPr>
        <w:t xml:space="preserve">Service file. </w:t>
      </w:r>
      <w:r>
        <w:rPr>
          <w:rFonts w:ascii="Times New Roman" w:hAnsi="Times New Roman"/>
          <w:b w:val="false"/>
          <w:i w:val="false"/>
          <w:color w:val="000000"/>
          <w:sz w:val="22"/>
        </w:rPr>
        <w:t>The Medicaid case manager must ensure that the member service file contains the member’s service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services will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is not eligible for the services because all of the medically necessary service needs cannot be met in a home- or community-based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needs exceed the service unit or reimbursement maximums.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brain injury waiver service is not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another community resource available to provide the service or a similar service free of charge to the member that will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receives services from other Medicaid waiver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member or legal representative through the interdisciplinary process requests termination from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83.88(2)</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A particular service may be reduced when the department determines that the provisions of </w:t>
      </w:r>
      <w:hyperlink r:id="rId152">
        <w:r>
          <w:rPr>
            <w:rStyle w:val="Hyperlink"/>
            <w:rFonts w:ascii="Times New Roman" w:hAnsi="Times New Roman"/>
            <w:b w:val="false"/>
            <w:i w:val="false"/>
            <w:color w:val="000000"/>
            <w:sz w:val="22"/>
          </w:rPr>
          <w:t>441—paragraph 130.5(3)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83.88(3)</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153">
        <w:r>
          <w:rPr>
            <w:rStyle w:val="Hyperlink"/>
            <w:rFonts w:ascii="Times New Roman" w:hAnsi="Times New Roman"/>
            <w:b w:val="false"/>
            <w:i w:val="false"/>
            <w:color w:val="000000"/>
            <w:sz w:val="22"/>
          </w:rPr>
          <w:t>441—paragraph 130.5(2)</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brain injury waiver service is not identified in the member’s annual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Services needed exceed the service unit or reimbursement maximums.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by the department or the medical facility discharge planner for the brain injury waiver service member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receives services from other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member or legal representative through the interdisciplinary process requests termination from the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441—83.89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will be given in accordance with rule </w:t>
      </w:r>
      <w:hyperlink r:id="rId154">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 xml:space="preserve">(17A). The right to appeal will be given in accordance with </w:t>
      </w:r>
      <w:hyperlink r:id="rId15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441—83.90</w:t>
      </w:r>
      <w:r>
        <w:rPr>
          <w:rFonts w:ascii="Times New Roman" w:hAnsi="Times New Roman"/>
          <w:b w:val="false"/>
          <w:i w:val="false"/>
          <w:color w:val="000000"/>
          <w:sz w:val="22"/>
        </w:rPr>
        <w:t xml:space="preserve"> to </w:t>
      </w:r>
      <w:r>
        <w:rPr>
          <w:rFonts w:ascii="Times New Roman" w:hAnsi="Times New Roman"/>
          <w:b/>
          <w:i w:val="false"/>
          <w:color w:val="000000"/>
          <w:sz w:val="22"/>
        </w:rPr>
        <w:t>83.100</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56">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15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VI—PHYSICAL DISABILITY WAIVER SERVICES</w:t>
      </w:r>
    </w:p>
    <w:p>
      <w:pPr>
        <w:spacing w:before="0" w:after="0"/>
        <w:ind w:left="120"/>
        <w:jc w:val="both"/>
      </w:pPr>
      <w:r>
        <w:rPr>
          <w:rFonts w:ascii="Times New Roman" w:hAnsi="Times New Roman"/>
          <w:b/>
          <w:i w:val="false"/>
          <w:color w:val="000000"/>
          <w:sz w:val="22"/>
        </w:rPr>
        <w:t>441—83.101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“Adaptive”</w:t>
      </w:r>
      <w:r>
        <w:rPr>
          <w:rFonts w:ascii="Times New Roman" w:hAnsi="Times New Roman"/>
          <w:b w:val="false"/>
          <w:i w:val="false"/>
          <w:color w:val="000000"/>
          <w:sz w:val="22"/>
        </w:rPr>
        <w:t> </w:t>
      </w:r>
      <w:r>
        <w:rPr>
          <w:rFonts w:ascii="Times New Roman" w:hAnsi="Times New Roman"/>
          <w:b w:val="false"/>
          <w:i w:val="false"/>
          <w:color w:val="000000"/>
          <w:sz w:val="22"/>
        </w:rPr>
        <w:t>means age-appropriate skills related to taking care of one’s self and the ability to relate to others in daily living situations. These skills include limitations that occur in the areas of communication, self-care, home living, social skills, community use, self-direction, safety, functional academics, leisure and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with a physical disability aged 18 years to 64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w:t>
      </w:r>
      <w:r>
        <w:rPr>
          <w:rFonts w:ascii="Times New Roman" w:hAnsi="Times New Roman"/>
          <w:b w:val="false"/>
          <w:i w:val="false"/>
          <w:color w:val="000000"/>
          <w:sz w:val="22"/>
        </w:rPr>
        <w:t> </w:t>
      </w:r>
      <w:r>
        <w:rPr>
          <w:rFonts w:ascii="Times New Roman" w:hAnsi="Times New Roman"/>
          <w:b w:val="false"/>
          <w:i w:val="false"/>
          <w:color w:val="000000"/>
          <w:sz w:val="22"/>
        </w:rPr>
        <w:t>means that the services or supports or activities provided or undertaken by the organization are relevant to the member’s needs, situation, problems, or desires.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member’s current functioning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“Behavior”</w:t>
      </w:r>
      <w:r>
        <w:rPr>
          <w:rFonts w:ascii="Times New Roman" w:hAnsi="Times New Roman"/>
          <w:b w:val="false"/>
          <w:i w:val="false"/>
          <w:color w:val="000000"/>
          <w:sz w:val="22"/>
        </w:rPr>
        <w:t> </w:t>
      </w:r>
      <w:r>
        <w:rPr>
          <w:rFonts w:ascii="Times New Roman" w:hAnsi="Times New Roman"/>
          <w:b w:val="false"/>
          <w:i w:val="false"/>
          <w:color w:val="000000"/>
          <w:sz w:val="22"/>
        </w:rPr>
        <w:t>means skills related to regulating one’s own behavior including coping with demands from others, making choices, controlling impulses, conforming conduct to laws, and displaying appropriate sociosexual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participation”</w:t>
      </w:r>
      <w:r>
        <w:rPr>
          <w:rFonts w:ascii="Times New Roman" w:hAnsi="Times New Roman"/>
          <w:b w:val="false"/>
          <w:i w:val="false"/>
          <w:color w:val="000000"/>
          <w:sz w:val="22"/>
        </w:rPr>
        <w:t> </w:t>
      </w:r>
      <w:r>
        <w:rPr>
          <w:rFonts w:ascii="Times New Roman" w:hAnsi="Times New Roman"/>
          <w:b w:val="false"/>
          <w:i w:val="false"/>
          <w:color w:val="000000"/>
          <w:sz w:val="22"/>
        </w:rPr>
        <w:t>means the amount of the member’s income that the person must contribute to the cost of physical disability waiver services, exclusive of medical vendor payments, before Medicaid will provide additional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“DSM-5”</w:t>
      </w:r>
      <w:r>
        <w:rPr>
          <w:rFonts w:ascii="Times New Roman" w:hAnsi="Times New Roman"/>
          <w:b w:val="false"/>
          <w:i w:val="false"/>
          <w:color w:val="000000"/>
          <w:sz w:val="22"/>
        </w:rPr>
        <w:t> </w:t>
      </w:r>
      <w:r>
        <w:rPr>
          <w:rFonts w:ascii="Times New Roman" w:hAnsi="Times New Roman"/>
          <w:b w:val="false"/>
          <w:i w:val="false"/>
          <w:color w:val="000000"/>
          <w:sz w:val="22"/>
        </w:rPr>
        <w:t>means the Diagnostic and Statistical Manual of Mental Disorders, Fifth Edition, published by the American Psychiatric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guardian appointed in probate court for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 for persons with an intellectual disability level of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the individual has a diagnosis of intellectual disability made in accordance with the criteria provided in DSM-5 or has a related condition as defined in </w:t>
      </w:r>
      <w:r>
        <w:rPr>
          <w:rFonts w:ascii="Times New Roman" w:hAnsi="Times New Roman"/>
          <w:b w:val="false"/>
          <w:i w:val="false"/>
          <w:color w:val="000000"/>
          <w:sz w:val="22"/>
        </w:rPr>
        <w:t>42 CFR 435.1009</w:t>
      </w:r>
      <w:r>
        <w:rPr>
          <w:rFonts w:ascii="Times New Roman" w:hAnsi="Times New Roman"/>
          <w:b w:val="false"/>
          <w:i w:val="false"/>
          <w:color w:val="000000"/>
          <w:sz w:val="22"/>
        </w:rPr>
        <w:t xml:space="preserve">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58">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a skilled nursing facility, intermediate care facility for persons with an intellectual disability, or hospital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disability”</w:t>
      </w:r>
      <w:r>
        <w:rPr>
          <w:rFonts w:ascii="Times New Roman" w:hAnsi="Times New Roman"/>
          <w:b w:val="false"/>
          <w:i w:val="false"/>
          <w:color w:val="000000"/>
          <w:sz w:val="22"/>
        </w:rPr>
        <w:t> </w:t>
      </w:r>
      <w:r>
        <w:rPr>
          <w:rFonts w:ascii="Times New Roman" w:hAnsi="Times New Roman"/>
          <w:b w:val="false"/>
          <w:i w:val="false"/>
          <w:color w:val="000000"/>
          <w:sz w:val="22"/>
        </w:rPr>
        <w:t>means a severe, chronic condition that is attributable to a physical impairment that results in substantial limitations of physical functioning in three or more of the following areas of major life activities: self-care, receptive and expressive language, learning, mobility, self-direction, capacity for independent living, and economic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409.32, and 409.34 as amended to July 1, 2026.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159">
        <w:r>
          <w:rPr>
            <w:rStyle w:val="Hyperlink"/>
            <w:rFonts w:ascii="Times New Roman" w:hAnsi="Times New Roman"/>
            <w:b w:val="false"/>
            <w:i w:val="false"/>
            <w:color w:val="000000"/>
            <w:sz w:val="22"/>
          </w:rPr>
          <w:t>441—79.10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that require the skills of medical personnel, including registered nurses, licensed practical nurses, physical therapists, occupational therapists, speech pathologists, or audiologists.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care plan that identifies support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that skilled services are provided to the member.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 individual, institution, corporation, or public or private provider that is liable to pay part or all of the medical costs incurred as a result of injury or disease on behalf of a member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“Waiver year”</w:t>
      </w:r>
      <w:r>
        <w:rPr>
          <w:rFonts w:ascii="Times New Roman" w:hAnsi="Times New Roman"/>
          <w:b w:val="false"/>
          <w:i w:val="false"/>
          <w:color w:val="000000"/>
          <w:sz w:val="22"/>
        </w:rPr>
        <w:t> </w:t>
      </w:r>
      <w:r>
        <w:rPr>
          <w:rFonts w:ascii="Times New Roman" w:hAnsi="Times New Roman"/>
          <w:b w:val="false"/>
          <w:i w:val="false"/>
          <w:color w:val="000000"/>
          <w:sz w:val="22"/>
        </w:rPr>
        <w:t>means a 12-month period commencing on April 1 of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441—83.102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 xml:space="preserve">To be eligible for physical disability waiver services, a member must meet eligibility criteria set forth in subrule </w:t>
      </w:r>
      <w:hyperlink r:id="rId160">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 xml:space="preserve"> and be determined to need a service allowable under the program per subrule </w:t>
      </w:r>
      <w:hyperlink r:id="rId161">
        <w:r>
          <w:rPr>
            <w:rStyle w:val="Hyperlink"/>
            <w:rFonts w:ascii="Times New Roman" w:hAnsi="Times New Roman"/>
            <w:b w:val="false"/>
            <w:i w:val="false"/>
            <w:color w:val="000000"/>
            <w:sz w:val="22"/>
          </w:rPr>
          <w:t>83.102(2)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All of the following criteria must be met.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blind or disabled as determined by the receipt of social security disability benefits or by a disability determination made through the department. Disability determinations are made according to supplemental security income guidelines under </w:t>
      </w:r>
      <w:r>
        <w:rPr>
          <w:rFonts w:ascii="Times New Roman" w:hAnsi="Times New Roman"/>
          <w:b w:val="false"/>
          <w:i w:val="false"/>
          <w:color w:val="000000"/>
          <w:sz w:val="22"/>
        </w:rPr>
        <w:t>Title XVI of the Social Security Act</w:t>
      </w:r>
      <w:r>
        <w:rPr>
          <w:rFonts w:ascii="Times New Roman" w:hAnsi="Times New Roman"/>
          <w:b w:val="false"/>
          <w:i w:val="false"/>
          <w:color w:val="000000"/>
          <w:sz w:val="22"/>
        </w:rPr>
        <w:t xml:space="preserve"> as amended to July 1, 2026, or the disability guidelines for the Medicaid employed people with disabilities coverage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ineligible for the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the ability to hire, supervise, and fire the provider as determined by the service worker, and be willing to do so, or have a parent or guardian named by probate court, or attorney in fact under a durable power of attorney for health care who will take this responsibility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Be eligible for Medicaid under </w:t>
      </w:r>
      <w:hyperlink r:id="rId162">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aged 18 years to 64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in need of skilled nursing or intermediate care facility level of care based on information submitted on a completed interRAI - Pediatric Home Care (PEDS-HC) for those aged 18 to 20 or the interRAI - Home Care (HC) for those aged 21 and over and other supporting documentation as relevant. The interRAI - PEDS-HC and the interRAI - HC are available on request from the department. Copies of the completed information submission tool for an individual are available to that individual from the individual’s case manager or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decisions on level of care will be made for the department by the department within two working days of receipt of medical information. Iowa Medicaid determines whether the level of care requirement is met based on medical necessity and the appropriateness of the level of care under 441—subrules </w:t>
      </w:r>
      <w:hyperlink r:id="rId163">
        <w:r>
          <w:rPr>
            <w:rStyle w:val="Hyperlink"/>
            <w:rFonts w:ascii="Times New Roman" w:hAnsi="Times New Roman"/>
            <w:b w:val="false"/>
            <w:i w:val="false"/>
            <w:color w:val="000000"/>
            <w:sz w:val="22"/>
          </w:rPr>
          <w:t>79.10(1)</w:t>
        </w:r>
      </w:hyperlink>
      <w:r>
        <w:rPr>
          <w:rFonts w:ascii="Times New Roman" w:hAnsi="Times New Roman"/>
          <w:b w:val="false"/>
          <w:i w:val="false"/>
          <w:color w:val="000000"/>
          <w:sz w:val="22"/>
        </w:rPr>
        <w:t xml:space="preserve"> and </w:t>
      </w:r>
      <w:hyperlink r:id="rId164">
        <w:r>
          <w:rPr>
            <w:rStyle w:val="Hyperlink"/>
            <w:rFonts w:ascii="Times New Roman" w:hAnsi="Times New Roman"/>
            <w:b w:val="false"/>
            <w:i w:val="false"/>
            <w:color w:val="000000"/>
            <w:sz w:val="22"/>
          </w:rPr>
          <w:t>79.10(2)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decisions may be appealed to the department pursuant to </w:t>
      </w:r>
      <w:hyperlink r:id="rId16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Choose HCBS.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Use a minimum of one unit of service per calendar quarter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consumer choices option as set forth in </w:t>
      </w:r>
      <w:hyperlink r:id="rId166">
        <w:r>
          <w:rPr>
            <w:rStyle w:val="Hyperlink"/>
            <w:rFonts w:ascii="Times New Roman" w:hAnsi="Times New Roman"/>
            <w:b w:val="false"/>
            <w:i w:val="false"/>
            <w:color w:val="000000"/>
            <w:sz w:val="22"/>
          </w:rPr>
          <w:t>441—subrule 78.46(6)</w:t>
        </w:r>
      </w:hyperlink>
      <w:r>
        <w:rPr>
          <w:rFonts w:ascii="Times New Roman" w:hAnsi="Times New Roman"/>
          <w:b w:val="false"/>
          <w:i w:val="false"/>
          <w:color w:val="000000"/>
          <w:sz w:val="22"/>
        </w:rPr>
        <w:t>, 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have a service plan that is developed by the applicant and a department service worker. The plan must be completed and approved before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designated case manager will identify the need for service based on the needs of the applicant, as documented in the information submission tool listed in paragraph </w:t>
      </w:r>
      <w:hyperlink r:id="rId167">
        <w:r>
          <w:rPr>
            <w:rStyle w:val="Hyperlink"/>
            <w:rFonts w:ascii="Times New Roman" w:hAnsi="Times New Roman"/>
            <w:b w:val="false"/>
            <w:i w:val="false"/>
            <w:color w:val="000000"/>
            <w:sz w:val="22"/>
          </w:rPr>
          <w:t>83.102(1)</w:t>
        </w:r>
      </w:hyperlink>
      <w:r>
        <w:rPr>
          <w:rFonts w:ascii="Times New Roman" w:hAnsi="Times New Roman"/>
          <w:b w:val="false"/>
          <w:i/>
          <w:color w:val="000000"/>
          <w:sz w:val="22"/>
        </w:rPr>
        <w:t>“h,”</w:t>
      </w:r>
      <w:r>
        <w:rPr>
          <w:rFonts w:ascii="Times New Roman" w:hAnsi="Times New Roman"/>
          <w:b w:val="false"/>
          <w:i w:val="false"/>
          <w:color w:val="000000"/>
          <w:sz w:val="22"/>
        </w:rPr>
        <w:t xml:space="preserve"> as well as the availability and appropriateness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worker will have a face-to-face visit with the member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cost of physical disability waiver services, excluding the cost of home and vehicle modifications, will not exceed $793.20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83.102(3)</w:t>
      </w:r>
      <w:r>
        <w:rPr>
          <w:rFonts w:ascii="Times New Roman" w:hAnsi="Times New Roman"/>
          <w:b w:val="false"/>
          <w:i w:val="false"/>
          <w:color w:val="000000"/>
          <w:sz w:val="22"/>
        </w:rPr>
        <w:t> </w:t>
      </w:r>
      <w:r>
        <w:rPr>
          <w:rFonts w:ascii="Times New Roman" w:hAnsi="Times New Roman"/>
          <w:b w:val="false"/>
          <w:i/>
          <w:color w:val="000000"/>
          <w:sz w:val="22"/>
        </w:rPr>
        <w:t xml:space="preserve">Slots. </w:t>
      </w:r>
      <w:r>
        <w:rPr>
          <w:rFonts w:ascii="Times New Roman" w:hAnsi="Times New Roman"/>
          <w:b w:val="false"/>
          <w:i w:val="false"/>
          <w:color w:val="000000"/>
          <w:sz w:val="22"/>
        </w:rPr>
        <w:t>The total number of persons receiving HCBS physical disability waiver services in the state will be limited to the number provided in the waiver approved by the Secretary of the U.S. Department of Health and Human Services. These slots will be available on a first-come, first-served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83.102(4)</w:t>
      </w:r>
      <w:r>
        <w:rPr>
          <w:rFonts w:ascii="Times New Roman" w:hAnsi="Times New Roman"/>
          <w:b w:val="false"/>
          <w:i w:val="false"/>
          <w:color w:val="000000"/>
          <w:sz w:val="22"/>
        </w:rPr>
        <w:t> </w:t>
      </w:r>
      <w:r>
        <w:rPr>
          <w:rFonts w:ascii="Times New Roman" w:hAnsi="Times New Roman"/>
          <w:b w:val="false"/>
          <w:i/>
          <w:color w:val="000000"/>
          <w:sz w:val="22"/>
        </w:rPr>
        <w:t xml:space="preserve">Securing a slot.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field office will enter all waiver applications into the institutional and waiver authorization and narrative system (IoWANS) to determine whether a slot is available for all new applicants for the HCBS physical disability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applicants not currently receiving Medicaid, the department field office will make the entry by the end of the fifth working day after receipt of a completed application for health services and help paying costs or within five working days after receipt of disability determination,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current Medicaid members, the department field office will make the entry by the end of the fifth working day after receipt of a written request signed and dated by the waiver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slot is available, the department will enter applicants on the HCBS physical disabilities waiver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not currently eligible for Medicaid will be entered on the basis of the date a completed health services application is received by the department or upon receipt of disability determination, whichever is later. Applicants currently eligible for Medicaid will be added on the basis of the date the applicant requests HCBS physical disability program services. In the event that more than one application is received on the same day, applicants will be entered on the waiting list on the basis of the day of the month of their birthday, the lowest number being first on the list. Any subsequent tie will be decided by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slots will have their applications rejected but their names will be maintained on the waiting list. As slots become available, persons will be selected from the waiting list to maintain the number of approved persons on the program based on their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83.102(5)</w:t>
      </w:r>
      <w:r>
        <w:rPr>
          <w:rFonts w:ascii="Times New Roman" w:hAnsi="Times New Roman"/>
          <w:b w:val="false"/>
          <w:i w:val="false"/>
          <w:color w:val="000000"/>
          <w:sz w:val="22"/>
        </w:rPr>
        <w:t> </w:t>
      </w:r>
      <w:r>
        <w:rPr>
          <w:rFonts w:ascii="Times New Roman" w:hAnsi="Times New Roman"/>
          <w:b w:val="false"/>
          <w:i/>
          <w:color w:val="000000"/>
          <w:sz w:val="22"/>
        </w:rPr>
        <w:t xml:space="preserve">HCBS physical disability waiver waiting list. </w:t>
      </w:r>
      <w:r>
        <w:rPr>
          <w:rFonts w:ascii="Times New Roman" w:hAnsi="Times New Roman"/>
          <w:b w:val="false"/>
          <w:i w:val="false"/>
          <w:color w:val="000000"/>
          <w:sz w:val="22"/>
        </w:rPr>
        <w:t>When services are denied because the limit on the number of slots is reached, a notice of decision denying service based on the limit and stating that the person’s name will be put on a waiting list will be sent to the person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441—83.103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financial eligibility. </w:t>
      </w:r>
      <w:r>
        <w:rPr>
          <w:rFonts w:ascii="Times New Roman" w:hAnsi="Times New Roman"/>
          <w:b w:val="false"/>
          <w:i w:val="false"/>
          <w:color w:val="000000"/>
          <w:sz w:val="22"/>
        </w:rPr>
        <w:t xml:space="preserve">The application process as specified in rules </w:t>
      </w:r>
      <w:hyperlink r:id="rId168">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169">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83.103(2)</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for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this waiver will be initiated on behalf of the applicant who is a resident of a medical institution with the applicant’s consent or with the consent of the applicant’s legal representative by the discharge planner of the medical facility where the applicant resides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discharge planner will contact the member’s MCO or designated case manager to arrange for completion of the appropriate information submission tool as listed in paragraph </w:t>
      </w:r>
      <w:hyperlink r:id="rId170">
        <w:r>
          <w:rPr>
            <w:rStyle w:val="Hyperlink"/>
            <w:rFonts w:ascii="Times New Roman" w:hAnsi="Times New Roman"/>
            <w:b w:val="false"/>
            <w:i w:val="false"/>
            <w:color w:val="000000"/>
            <w:sz w:val="22"/>
          </w:rPr>
          <w:t>83.102(1)</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completing the determination of the level of care needed by the applicant, the department will inform the income maintenance worker and the discharge planner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this waiver will be initiated by the applicant, the applicant’s parent or legal guardian, or the applicant’s attorney in fact under a durable power of attorney for health care on behalf of the applicant who is residing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MCO or the designated case manager will arrange for the completion of the appropriate information submission tool as listed in paragraph </w:t>
      </w:r>
      <w:hyperlink r:id="rId171">
        <w:r>
          <w:rPr>
            <w:rStyle w:val="Hyperlink"/>
            <w:rFonts w:ascii="Times New Roman" w:hAnsi="Times New Roman"/>
            <w:b w:val="false"/>
            <w:i w:val="false"/>
            <w:color w:val="000000"/>
            <w:sz w:val="22"/>
          </w:rPr>
          <w:t>83.102(1)</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submit it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completing the determination of the level of care needed by the applicant, the department will inform the income maintenance worker and the applicant, the applicant’s parent or legal guardian, or the applicant’s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this waiver will be effective as of the date when both the eligibility criteria in subrule </w:t>
      </w:r>
      <w:hyperlink r:id="rId172">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 xml:space="preserve"> and need for services in subrule </w:t>
      </w:r>
      <w:hyperlink r:id="rId173">
        <w:r>
          <w:rPr>
            <w:rStyle w:val="Hyperlink"/>
            <w:rFonts w:ascii="Times New Roman" w:hAnsi="Times New Roman"/>
            <w:b w:val="false"/>
            <w:i w:val="false"/>
            <w:color w:val="000000"/>
            <w:sz w:val="22"/>
          </w:rPr>
          <w:t>83.102(2)</w:t>
        </w:r>
      </w:hyperlink>
      <w:r>
        <w:rPr>
          <w:rFonts w:ascii="Times New Roman" w:hAnsi="Times New Roman"/>
          <w:b w:val="false"/>
          <w:i w:val="false"/>
          <w:color w:val="000000"/>
          <w:sz w:val="22"/>
        </w:rPr>
        <w:t xml:space="preserve"> have been established. Decisions will be mailed or given to the applicant, the applicant’s parent or legal guardian, or the applicant’s attorney in fact under a durable power of attorney for health care on the date when each eligibility determination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will be given the choice between waiver services and institutional care. The applicant or the applicant’s parent, legal guardian, or attorney in fact under a durable power of attorney for health care will sign the information submission tool, indicating that the applicant has elected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the applicant’s parent or guardian, or the applicant’s attorney in fact under a durable power of attorney for health care will cooperate with the designated case manager in the development of the service plan prior to the start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HCBS physical disability waiver services provided prior to both approvals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HCBS physical disability waiver services are not available in conjunction with other HCBS waiver programs. The member may also receive in-home health-related care service if eligible for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are already determined eligible for Medicaid is the date on which the person is determined to meet all of the criteria set forth in subrule </w:t>
      </w:r>
      <w:hyperlink r:id="rId174">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waiver for persons who qualify for Medicaid due to eligibility for the waiver services is the date on which the person is determined to meet all of the criteria set forth in subrule </w:t>
      </w:r>
      <w:hyperlink r:id="rId175">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 xml:space="preserve"> and when the eligibility factors set forth in </w:t>
      </w:r>
      <w:hyperlink r:id="rId176">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for married persons, in rule </w:t>
      </w:r>
      <w:hyperlink r:id="rId177">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the waiver continues until the member fails to meet eligibility criteria listed in subrule </w:t>
      </w:r>
      <w:hyperlink r:id="rId178">
        <w:r>
          <w:rPr>
            <w:rStyle w:val="Hyperlink"/>
            <w:rFonts w:ascii="Times New Roman" w:hAnsi="Times New Roman"/>
            <w:b w:val="false"/>
            <w:i w:val="false"/>
            <w:color w:val="000000"/>
            <w:sz w:val="22"/>
          </w:rPr>
          <w:t>83.102(1)</w:t>
        </w:r>
      </w:hyperlink>
      <w:r>
        <w:rPr>
          <w:rFonts w:ascii="Times New Roman" w:hAnsi="Times New Roman"/>
          <w:b w:val="false"/>
          <w:i w:val="false"/>
          <w:color w:val="000000"/>
          <w:sz w:val="22"/>
        </w:rPr>
        <w:t xml:space="preserve">. Members who return to inpatient status in a medical institution for more than 120 consecutive days will be reviewed by Iowa Medicaid to determine additional inpatient needs for possible termination from the physical disability waiver. The member will be reviewed for eligibility under other Medicaid coverage groups in accordance with rule </w:t>
      </w:r>
      <w:hyperlink r:id="rId179">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(249A). The member will be notified of that decision through a notice of decision.</w:t>
      </w:r>
    </w:p>
    <w:p>
      <w:pPr>
        <w:spacing w:before="0" w:after="0"/>
        <w:ind w:left="120"/>
        <w:jc w:val="both"/>
      </w:pPr>
      <w:r>
        <w:rPr>
          <w:rFonts w:ascii="Times New Roman" w:hAnsi="Times New Roman"/>
          <w:b w:val="false"/>
          <w:i w:val="false"/>
          <w:color w:val="000000"/>
          <w:sz w:val="22"/>
        </w:rPr>
        <w:t>If the member returns home before the effective date of the notice of decision and the member’s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83.103(4)</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180">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the date on which the waiver member meets the institutional level of care requirement as determined by the department or an appeal decision will be used as the date of entry to the medical institution. Only one attribution of resources will be completed per person. Attributions completed for a prior institutionalization will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441—83.104</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Members who are financially eligible under </w:t>
      </w:r>
      <w:hyperlink r:id="rId181">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300 percent group) must contribute a client participation amount to the cost of physical disability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83.104(1)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client participation. </w:t>
      </w:r>
      <w:r>
        <w:rPr>
          <w:rFonts w:ascii="Times New Roman" w:hAnsi="Times New Roman"/>
          <w:b w:val="false"/>
          <w:i w:val="false"/>
          <w:color w:val="000000"/>
          <w:sz w:val="22"/>
        </w:rPr>
        <w:t>Client participation will be computed by deducting a maintenance needs allowance equal to 300 percent of the maximum supplemental security income (SSI) grant for an individual from the member’s total income. For a couple, client participation is determined as if each person were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for the specific physical disability waiver service, Medicaid will make no payments for the waiver service. However, Medicaid will make payments to other medical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441—83.105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 xml:space="preserve">A complete financial redetermination of eligibility for the physical disability waiver will be completed at least once every 12 months. A redetermination of continuing eligibility factors will be made when a change in circumstances occurs that affects eligibility in accordance with rule </w:t>
      </w:r>
      <w:hyperlink r:id="rId182">
        <w:r>
          <w:rPr>
            <w:rStyle w:val="Hyperlink"/>
            <w:rFonts w:ascii="Times New Roman" w:hAnsi="Times New Roman"/>
            <w:b w:val="false"/>
            <w:i w:val="false"/>
            <w:color w:val="000000"/>
            <w:sz w:val="22"/>
          </w:rPr>
          <w:t>441—83.102</w:t>
        </w:r>
      </w:hyperlink>
      <w:r>
        <w:rPr>
          <w:rFonts w:ascii="Times New Roman" w:hAnsi="Times New Roman"/>
          <w:b w:val="false"/>
          <w:i w:val="false"/>
          <w:color w:val="000000"/>
          <w:sz w:val="22"/>
        </w:rPr>
        <w:t xml:space="preserve">(249A). A redetermination will contain the components listed in rule </w:t>
      </w:r>
      <w:hyperlink r:id="rId183">
        <w:r>
          <w:rPr>
            <w:rStyle w:val="Hyperlink"/>
            <w:rFonts w:ascii="Times New Roman" w:hAnsi="Times New Roman"/>
            <w:b w:val="false"/>
            <w:i w:val="false"/>
            <w:color w:val="000000"/>
            <w:sz w:val="22"/>
          </w:rPr>
          <w:t>441—83.102</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441—83.106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The services allowable under the physical disability waiver are member-directed attendant care, home and vehicle modification, personal emergency response system, transportation, specialized medical equipment, financial management, independent support brokerage, self-directed personal care, self-directed community supports and employment, and individual-directed goods and services as set forth in rule </w:t>
      </w:r>
      <w:hyperlink r:id="rId184">
        <w:r>
          <w:rPr>
            <w:rStyle w:val="Hyperlink"/>
            <w:rFonts w:ascii="Times New Roman" w:hAnsi="Times New Roman"/>
            <w:b w:val="false"/>
            <w:i w:val="false"/>
            <w:color w:val="000000"/>
            <w:sz w:val="22"/>
          </w:rPr>
          <w:t>441—78.46</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441—83.107</w:t>
      </w:r>
      <w:r>
        <w:rPr>
          <w:rFonts w:ascii="Times New Roman" w:hAnsi="Times New Roman"/>
          <w:b/>
          <w:i w:val="false"/>
          <w:color w:val="000000"/>
          <w:sz w:val="22"/>
        </w:rPr>
        <w:t xml:space="preserve">(249A) </w:t>
      </w:r>
      <w:r>
        <w:rPr>
          <w:rFonts w:ascii="Times New Roman" w:hAnsi="Times New Roman"/>
          <w:b/>
          <w:i w:val="false"/>
          <w:color w:val="000000"/>
          <w:sz w:val="22"/>
        </w:rPr>
        <w:t xml:space="preserve">Individual service plan. </w:t>
      </w:r>
      <w:r>
        <w:rPr>
          <w:rFonts w:ascii="Times New Roman" w:hAnsi="Times New Roman"/>
          <w:b w:val="false"/>
          <w:i w:val="false"/>
          <w:color w:val="000000"/>
          <w:sz w:val="22"/>
        </w:rPr>
        <w:t>An individualized service plan will be prepared and used for each HCBS physical disability waiver member. The service plan will be developed and approved by the member, the member’s interdisciplinary team and the designated case manager prior to services beginning and payment being made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83.107(1)</w:t>
      </w:r>
      <w:r>
        <w:rPr>
          <w:rFonts w:ascii="Times New Roman" w:hAnsi="Times New Roman"/>
          <w:b w:val="false"/>
          <w:i w:val="false"/>
          <w:color w:val="000000"/>
          <w:sz w:val="22"/>
        </w:rPr>
        <w:t> </w:t>
      </w:r>
      <w:r>
        <w:rPr>
          <w:rFonts w:ascii="Times New Roman" w:hAnsi="Times New Roman"/>
          <w:b w:val="false"/>
          <w:i/>
          <w:color w:val="000000"/>
          <w:sz w:val="22"/>
        </w:rPr>
        <w:t xml:space="preserve">Information in plan. </w:t>
      </w:r>
      <w:r>
        <w:rPr>
          <w:rFonts w:ascii="Times New Roman" w:hAnsi="Times New Roman"/>
          <w:b w:val="false"/>
          <w:i w:val="false"/>
          <w:color w:val="000000"/>
          <w:sz w:val="22"/>
        </w:rPr>
        <w:t xml:space="preserve">The plan will be in accordance with </w:t>
      </w:r>
      <w:hyperlink r:id="rId185">
        <w:r>
          <w:rPr>
            <w:rStyle w:val="Hyperlink"/>
            <w:rFonts w:ascii="Times New Roman" w:hAnsi="Times New Roman"/>
            <w:b w:val="false"/>
            <w:i w:val="false"/>
            <w:color w:val="000000"/>
            <w:sz w:val="22"/>
          </w:rPr>
          <w:t>441—subrule 24.4(3)</w:t>
        </w:r>
      </w:hyperlink>
      <w:r>
        <w:rPr>
          <w:rFonts w:ascii="Times New Roman" w:hAnsi="Times New Roman"/>
          <w:b w:val="false"/>
          <w:i w:val="false"/>
          <w:color w:val="000000"/>
          <w:sz w:val="22"/>
        </w:rPr>
        <w:t xml:space="preserve"> and will additionally include the following information to assist in evaluating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all services received by a member at the time of waiver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all providers responsible for providing all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service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the service to be received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member has elected the member choices option and, if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plan for emergencies and identification of the supports available to the member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83.107(2)</w:t>
      </w:r>
      <w:r>
        <w:rPr>
          <w:rFonts w:ascii="Times New Roman" w:hAnsi="Times New Roman"/>
          <w:b w:val="false"/>
          <w:i w:val="false"/>
          <w:color w:val="000000"/>
          <w:sz w:val="22"/>
        </w:rPr>
        <w:t> </w:t>
      </w:r>
      <w:r>
        <w:rPr>
          <w:rFonts w:ascii="Times New Roman" w:hAnsi="Times New Roman"/>
          <w:b w:val="false"/>
          <w:i/>
          <w:color w:val="000000"/>
          <w:sz w:val="22"/>
        </w:rPr>
        <w:t xml:space="preserve">Annual assessment. </w:t>
      </w:r>
      <w:r>
        <w:rPr>
          <w:rFonts w:ascii="Times New Roman" w:hAnsi="Times New Roman"/>
          <w:b w:val="false"/>
          <w:i w:val="false"/>
          <w:color w:val="000000"/>
          <w:sz w:val="22"/>
        </w:rPr>
        <w:t xml:space="preserve">The department or an MCO will review the member’s need for continued care annually and recertify the member’s need for long-term care services, pursuant to paragraph </w:t>
      </w:r>
      <w:hyperlink r:id="rId186">
        <w:r>
          <w:rPr>
            <w:rStyle w:val="Hyperlink"/>
            <w:rFonts w:ascii="Times New Roman" w:hAnsi="Times New Roman"/>
            <w:b w:val="false"/>
            <w:i w:val="false"/>
            <w:color w:val="000000"/>
            <w:sz w:val="22"/>
          </w:rPr>
          <w:t>83.102(1)</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the appeal process in rule </w:t>
      </w:r>
      <w:hyperlink r:id="rId187">
        <w:r>
          <w:rPr>
            <w:rStyle w:val="Hyperlink"/>
            <w:rFonts w:ascii="Times New Roman" w:hAnsi="Times New Roman"/>
            <w:b w:val="false"/>
            <w:i w:val="false"/>
            <w:color w:val="000000"/>
            <w:sz w:val="22"/>
          </w:rPr>
          <w:t>441—83.109</w:t>
        </w:r>
      </w:hyperlink>
      <w:r>
        <w:rPr>
          <w:rFonts w:ascii="Times New Roman" w:hAnsi="Times New Roman"/>
          <w:b w:val="false"/>
          <w:i w:val="false"/>
          <w:color w:val="000000"/>
          <w:sz w:val="22"/>
        </w:rPr>
        <w:t xml:space="preserve">(249A), based on the appropriate information submission tool as listed in paragraph </w:t>
      </w:r>
      <w:hyperlink r:id="rId188">
        <w:r>
          <w:rPr>
            <w:rStyle w:val="Hyperlink"/>
            <w:rFonts w:ascii="Times New Roman" w:hAnsi="Times New Roman"/>
            <w:b w:val="false"/>
            <w:i w:val="false"/>
            <w:color w:val="000000"/>
            <w:sz w:val="22"/>
          </w:rPr>
          <w:t>83.102(1)</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other supporting documentation as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Iowa Medicaid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441—83.108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services will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of the medically necessary service needs cannot be met in a home- or community-based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needs exceed the reimbursement maximums.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physical disability waiver service is not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another community resource available to provide the service or a similar service free of charge to the member that will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receives services from other Medicaid waiver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member or legal representative requests termination from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83.108(2)</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A particular service may be reduced when the department determines that the provisions of </w:t>
      </w:r>
      <w:hyperlink r:id="rId189">
        <w:r>
          <w:rPr>
            <w:rStyle w:val="Hyperlink"/>
            <w:rFonts w:ascii="Times New Roman" w:hAnsi="Times New Roman"/>
            <w:b w:val="false"/>
            <w:i w:val="false"/>
            <w:color w:val="000000"/>
            <w:sz w:val="22"/>
          </w:rPr>
          <w:t>441—paragraph 130.5(3)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83.108(3)</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190">
        <w:r>
          <w:rPr>
            <w:rStyle w:val="Hyperlink"/>
            <w:rFonts w:ascii="Times New Roman" w:hAnsi="Times New Roman"/>
            <w:b w:val="false"/>
            <w:i w:val="false"/>
            <w:color w:val="000000"/>
            <w:sz w:val="22"/>
          </w:rPr>
          <w:t>441—paragraph 130.5(2)</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physical disability waiver service is not identified in the member’s annual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needs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Services needed exceed the service unit or reimbursement maximums.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by the member for the physical disability waiver service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receives services from other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member or legal representative requests termination from the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441—83.109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will be given in accordance with rule </w:t>
      </w:r>
      <w:hyperlink r:id="rId191">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 xml:space="preserve">(17A). The right to appeal will be given in accordance with </w:t>
      </w:r>
      <w:hyperlink r:id="rId19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441—83.110</w:t>
      </w:r>
      <w:r>
        <w:rPr>
          <w:rFonts w:ascii="Times New Roman" w:hAnsi="Times New Roman"/>
          <w:b w:val="false"/>
          <w:i w:val="false"/>
          <w:color w:val="000000"/>
          <w:sz w:val="22"/>
        </w:rPr>
        <w:t xml:space="preserve"> to </w:t>
      </w:r>
      <w:r>
        <w:rPr>
          <w:rFonts w:ascii="Times New Roman" w:hAnsi="Times New Roman"/>
          <w:b/>
          <w:i w:val="false"/>
          <w:color w:val="000000"/>
          <w:sz w:val="22"/>
        </w:rPr>
        <w:t>83.120</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3">
        <w:r>
          <w:rPr>
            <w:rStyle w:val="Hyperlink"/>
            <w:rFonts w:ascii="Times New Roman" w:hAnsi="Times New Roman"/>
            <w:b w:val="false"/>
            <w:i w:val="false"/>
            <w:color w:val="000000"/>
            <w:sz w:val="22"/>
          </w:rPr>
          <w:t>249A.3</w:t>
        </w:r>
      </w:hyperlink>
      <w:r>
        <w:rPr>
          <w:rFonts w:ascii="Times New Roman" w:hAnsi="Times New Roman"/>
          <w:b w:val="false"/>
          <w:i w:val="false"/>
          <w:color w:val="000000"/>
          <w:sz w:val="22"/>
        </w:rPr>
        <w:t xml:space="preserve"> and </w:t>
      </w:r>
      <w:hyperlink r:id="rId19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VII—HCBS CHILDREN’S MENTAL HEALTH WAIVER SERVICES</w:t>
      </w:r>
    </w:p>
    <w:p>
      <w:pPr>
        <w:spacing w:before="0" w:after="0"/>
        <w:ind w:left="120"/>
        <w:jc w:val="both"/>
      </w:pPr>
      <w:r>
        <w:rPr>
          <w:rFonts w:ascii="Times New Roman" w:hAnsi="Times New Roman"/>
          <w:b/>
          <w:i w:val="false"/>
          <w:color w:val="000000"/>
          <w:sz w:val="22"/>
        </w:rPr>
        <w:t>441—83.121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member’s current functioning in regard to the member’s situation, needs,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manager”</w:t>
      </w:r>
      <w:r>
        <w:rPr>
          <w:rFonts w:ascii="Times New Roman" w:hAnsi="Times New Roman"/>
          <w:b w:val="false"/>
          <w:i w:val="false"/>
          <w:color w:val="000000"/>
          <w:sz w:val="22"/>
        </w:rPr>
        <w:t> </w:t>
      </w:r>
      <w:r>
        <w:rPr>
          <w:rFonts w:ascii="Times New Roman" w:hAnsi="Times New Roman"/>
          <w:b w:val="false"/>
          <w:i w:val="false"/>
          <w:color w:val="000000"/>
          <w:sz w:val="22"/>
        </w:rPr>
        <w:t>means the person designated to provide Medicaid targeted case management services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“CMS”</w:t>
      </w:r>
      <w:r>
        <w:rPr>
          <w:rFonts w:ascii="Times New Roman" w:hAnsi="Times New Roman"/>
          <w:b w:val="false"/>
          <w:i w:val="false"/>
          <w:color w:val="000000"/>
          <w:sz w:val="22"/>
        </w:rPr>
        <w:t> </w:t>
      </w:r>
      <w:r>
        <w:rPr>
          <w:rFonts w:ascii="Times New Roman" w:hAnsi="Times New Roman"/>
          <w:b w:val="false"/>
          <w:i w:val="false"/>
          <w:color w:val="000000"/>
          <w:sz w:val="22"/>
        </w:rPr>
        <w:t>means the Centers for Medicare and Medicaid Services, a division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“Deeming”</w:t>
      </w:r>
      <w:r>
        <w:rPr>
          <w:rFonts w:ascii="Times New Roman" w:hAnsi="Times New Roman"/>
          <w:b w:val="false"/>
          <w:i w:val="false"/>
          <w:color w:val="000000"/>
          <w:sz w:val="22"/>
        </w:rPr>
        <w:t> </w:t>
      </w:r>
      <w:r>
        <w:rPr>
          <w:rFonts w:ascii="Times New Roman" w:hAnsi="Times New Roman"/>
          <w:b w:val="false"/>
          <w:i w:val="false"/>
          <w:color w:val="000000"/>
          <w:sz w:val="22"/>
        </w:rPr>
        <w:t>means considering parental or spousal income or resources as income or resources of a member in determining eligibility for a member according to Supplemental Security Income program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“DSM-5”</w:t>
      </w:r>
      <w:r>
        <w:rPr>
          <w:rFonts w:ascii="Times New Roman" w:hAnsi="Times New Roman"/>
          <w:b w:val="false"/>
          <w:i w:val="false"/>
          <w:color w:val="000000"/>
          <w:sz w:val="22"/>
        </w:rPr>
        <w:t> </w:t>
      </w:r>
      <w:r>
        <w:rPr>
          <w:rFonts w:ascii="Times New Roman" w:hAnsi="Times New Roman"/>
          <w:b w:val="false"/>
          <w:i w:val="false"/>
          <w:color w:val="000000"/>
          <w:sz w:val="22"/>
        </w:rPr>
        <w:t>means the Diagnostic and Statistical Manual of Mental Disorders, Fifth Edition, published by the American Psychiatric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parent of a member or a legal guardian appointed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“HCBS”</w:t>
      </w:r>
      <w:r>
        <w:rPr>
          <w:rFonts w:ascii="Times New Roman" w:hAnsi="Times New Roman"/>
          <w:b w:val="false"/>
          <w:i w:val="false"/>
          <w:color w:val="000000"/>
          <w:sz w:val="22"/>
        </w:rPr>
        <w:t> </w:t>
      </w:r>
      <w:r>
        <w:rPr>
          <w:rFonts w:ascii="Times New Roman" w:hAnsi="Times New Roman"/>
          <w:b w:val="false"/>
          <w:i w:val="false"/>
          <w:color w:val="000000"/>
          <w:sz w:val="22"/>
        </w:rPr>
        <w:t>means home- and community-based services provided under a Medicaid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“IME QIO”</w:t>
      </w:r>
      <w:r>
        <w:rPr>
          <w:rFonts w:ascii="Times New Roman" w:hAnsi="Times New Roman"/>
          <w:b w:val="false"/>
          <w:i w:val="false"/>
          <w:color w:val="000000"/>
          <w:sz w:val="22"/>
        </w:rPr>
        <w:t> </w:t>
      </w:r>
      <w:r>
        <w:rPr>
          <w:rFonts w:ascii="Times New Roman" w:hAnsi="Times New Roman"/>
          <w:b w:val="false"/>
          <w:i w:val="false"/>
          <w:color w:val="000000"/>
          <w:sz w:val="22"/>
        </w:rPr>
        <w:t>means the entity contracted with the department that determines the level of care for members initially applying for or continuing to receive children’s mental health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the member, the member’s family, and persons of varied professional and nonprofessional backgrounds with knowledge of the member’s needs, as designated by the member and the member’s family, who meet to develop a service plan based on the individualized needs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95">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an intermediate care facility for persons with an intellectual disability, a psychiatric hospital or psychiatric medical institution for children, or a state mental health institute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up to the age of 18 who is included in a Medicaid coverage group listed in rule </w:t>
      </w:r>
      <w:hyperlink r:id="rId196">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and is a recipient of children’s mental health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health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who meets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at least a master’s degree in a mental health field, including but not limited to psychology, counseling and guidance, psychiatric nursing and social work; or is a doctor of medicine or osteopathic medicine;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professional licensure laws (such as a psychiatrist, a psychologist, a marital and family therapist, a mental health counselor, an advanced registered nurse practitioner, a psychiatric nurse, or a social worker);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at least two years of postdegree experience supervised by a mental health professional in assessing mental health problems, mental illness, and service needs and in providing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medical institution for children level of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the member has been diagnosed with a serious emotional disturbance and an independent team as identified in </w:t>
      </w:r>
      <w:hyperlink r:id="rId197">
        <w:r>
          <w:rPr>
            <w:rStyle w:val="Hyperlink"/>
            <w:rFonts w:ascii="Times New Roman" w:hAnsi="Times New Roman"/>
            <w:b w:val="false"/>
            <w:i w:val="false"/>
            <w:color w:val="000000"/>
            <w:sz w:val="22"/>
          </w:rPr>
          <w:t>441—subrule 85.10(3)</w:t>
        </w:r>
      </w:hyperlink>
      <w:r>
        <w:rPr>
          <w:rFonts w:ascii="Times New Roman" w:hAnsi="Times New Roman"/>
          <w:b w:val="false"/>
          <w:i w:val="false"/>
          <w:color w:val="000000"/>
          <w:sz w:val="22"/>
        </w:rPr>
        <w:t xml:space="preserve"> has certified that ambulatory care resources available in the community do not meet the treatment needs of the recipient, that proper treatment of the recipient’s psychiatric condition requires services on an inpatient basis under the direction of a physician, and that the services can reasonably be expected to improve the recipient’s condition or prevent further regression so that the services will no longer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“Serious emotional disturbance”</w:t>
      </w:r>
      <w:r>
        <w:rPr>
          <w:rFonts w:ascii="Times New Roman" w:hAnsi="Times New Roman"/>
          <w:b w:val="false"/>
          <w:i w:val="false"/>
          <w:color w:val="000000"/>
          <w:sz w:val="22"/>
        </w:rPr>
        <w:t> </w:t>
      </w:r>
      <w:r>
        <w:rPr>
          <w:rFonts w:ascii="Times New Roman" w:hAnsi="Times New Roman"/>
          <w:b w:val="false"/>
          <w:i w:val="false"/>
          <w:color w:val="000000"/>
          <w:sz w:val="22"/>
        </w:rPr>
        <w:t>means a diagnosable mental, behavioral, or emotional disorder that (1) is of sufficient duration to meet diagnostic criteria for the disorder specified by DSM-5 and (2) has resulted in a functional impairment that substantially interferes with or limits a member’s role or functioning in family, school, or community activities. “Serious emotional disturbance” does not include neurodevelopmental disorders, substance-related disorders, or conditions or problems classified in DSM-5 as “other conditions that may be a focus of clinical attention” unless these conditions co-occur with another diagnosable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that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“Targeted case management”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Medicaid case management services accredited under </w:t>
      </w:r>
      <w:hyperlink r:id="rId198">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provided according to </w:t>
      </w:r>
      <w:hyperlink r:id="rId199">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for members eligible for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“Waiver year”</w:t>
      </w:r>
      <w:r>
        <w:rPr>
          <w:rFonts w:ascii="Times New Roman" w:hAnsi="Times New Roman"/>
          <w:b w:val="false"/>
          <w:i w:val="false"/>
          <w:color w:val="000000"/>
          <w:sz w:val="22"/>
        </w:rPr>
        <w:t> </w:t>
      </w:r>
      <w:r>
        <w:rPr>
          <w:rFonts w:ascii="Times New Roman" w:hAnsi="Times New Roman"/>
          <w:b w:val="false"/>
          <w:i w:val="false"/>
          <w:color w:val="000000"/>
          <w:sz w:val="22"/>
        </w:rPr>
        <w:t>for the children’s mental health waiver means a 12-month period commencing on July 1 of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441—83.122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children’s mental health waiver services, a member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member must be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83.122(2)</w:t>
      </w:r>
      <w:r>
        <w:rPr>
          <w:rFonts w:ascii="Times New Roman" w:hAnsi="Times New Roman"/>
          <w:b w:val="false"/>
          <w:i w:val="false"/>
          <w:color w:val="000000"/>
          <w:sz w:val="22"/>
        </w:rPr>
        <w:t> </w:t>
      </w:r>
      <w:r>
        <w:rPr>
          <w:rFonts w:ascii="Times New Roman" w:hAnsi="Times New Roman"/>
          <w:b w:val="false"/>
          <w:i/>
          <w:color w:val="000000"/>
          <w:sz w:val="22"/>
        </w:rPr>
        <w:t xml:space="preserve">Diagnosis. </w:t>
      </w:r>
      <w:r>
        <w:rPr>
          <w:rFonts w:ascii="Times New Roman" w:hAnsi="Times New Roman"/>
          <w:b w:val="false"/>
          <w:i w:val="false"/>
          <w:color w:val="000000"/>
          <w:sz w:val="22"/>
        </w:rPr>
        <w:t>The member must be diagnosed with a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certification. </w:t>
      </w:r>
      <w:r>
        <w:rPr>
          <w:rFonts w:ascii="Times New Roman" w:hAnsi="Times New Roman"/>
          <w:b w:val="false"/>
          <w:i w:val="false"/>
          <w:color w:val="000000"/>
          <w:sz w:val="22"/>
        </w:rPr>
        <w:t>For initial application to the HCBS children’s mental health waiver program, psychological documentation that substantiates a mental health diagnosis of serious emotional disturbance as determined by a mental health professional must be current within the 12-month period before the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Ongoing certification. </w:t>
      </w:r>
      <w:r>
        <w:rPr>
          <w:rFonts w:ascii="Times New Roman" w:hAnsi="Times New Roman"/>
          <w:b w:val="false"/>
          <w:i w:val="false"/>
          <w:color w:val="000000"/>
          <w:sz w:val="22"/>
        </w:rPr>
        <w:t>A mental health professional must complete an annual evaluation that substantiates a mental health diagnosis of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83.122(3)</w:t>
      </w:r>
      <w:r>
        <w:rPr>
          <w:rFonts w:ascii="Times New Roman" w:hAnsi="Times New Roman"/>
          <w:b w:val="false"/>
          <w:i w:val="false"/>
          <w:color w:val="000000"/>
          <w:sz w:val="22"/>
        </w:rPr>
        <w:t> </w:t>
      </w:r>
      <w:r>
        <w:rPr>
          <w:rFonts w:ascii="Times New Roman" w:hAnsi="Times New Roman"/>
          <w:b w:val="false"/>
          <w:i/>
          <w:color w:val="000000"/>
          <w:sz w:val="22"/>
        </w:rPr>
        <w:t xml:space="preserve">Level of care. </w:t>
      </w:r>
      <w:r>
        <w:rPr>
          <w:rFonts w:ascii="Times New Roman" w:hAnsi="Times New Roman"/>
          <w:b w:val="false"/>
          <w:i w:val="false"/>
          <w:color w:val="000000"/>
          <w:sz w:val="22"/>
        </w:rPr>
        <w:t>The applicant must be certified as being in need of a level of care that, but for the waiver, would be provided in a psychiatric hospital serving children under the age of 21. The department or an MCO will certify the applicant’s level of care annually based on information submitted on the interRAI Early Years for children aged 3 and under or on the interRAI - child and youth mental health (ChYMH) for those aged 4 to 20 and other supporting documentation as relevant. For those aged 12 to 18, the interRAI - adolescent supplement will also be completed in addition to the interRAI - ChYMH. The interRAI Early Years, interRAI - ChYMH and interRAI - adolescent supplement are available on request from the department. Copies of the completed information submission tool for an individual are available to that individual from the individual’s case manager or MCO.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83.122(4)</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w:t>
      </w:r>
      <w:r>
        <w:rPr>
          <w:rFonts w:ascii="Times New Roman" w:hAnsi="Times New Roman"/>
          <w:b w:val="false"/>
          <w:i w:val="false"/>
          <w:color w:val="000000"/>
          <w:sz w:val="22"/>
        </w:rPr>
        <w:t>The member must be eligible for Medicaid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eligible for Medicaid under a supplemental security income (SSI), SSI-related, FMAP, or FMAP-related coverage group;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eligible under the special income level (300 percent) coverage group;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Become eligible through application of the institutional deeming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Would be eligible for Medicaid if in a medical institution. For this purpose, deeming of parental or spousal income or resources ceases in the month after the month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83.122(5)</w:t>
      </w:r>
      <w:r>
        <w:rPr>
          <w:rFonts w:ascii="Times New Roman" w:hAnsi="Times New Roman"/>
          <w:b w:val="false"/>
          <w:i w:val="false"/>
          <w:color w:val="000000"/>
          <w:sz w:val="22"/>
        </w:rPr>
        <w:t> </w:t>
      </w:r>
      <w:r>
        <w:rPr>
          <w:rFonts w:ascii="Times New Roman" w:hAnsi="Times New Roman"/>
          <w:b w:val="false"/>
          <w:i/>
          <w:color w:val="000000"/>
          <w:sz w:val="22"/>
        </w:rPr>
        <w:t xml:space="preserve">Choice of program. </w:t>
      </w:r>
      <w:r>
        <w:rPr>
          <w:rFonts w:ascii="Times New Roman" w:hAnsi="Times New Roman"/>
          <w:b w:val="false"/>
          <w:i w:val="false"/>
          <w:color w:val="000000"/>
          <w:sz w:val="22"/>
        </w:rPr>
        <w:t>The applicant must choose HCBS children’s mental health waiver services over institutional care, as indicated by the signature of the applicant’s parent or legal guardian on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83.122(6)</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 </w:t>
      </w:r>
      <w:r>
        <w:rPr>
          <w:rFonts w:ascii="Times New Roman" w:hAnsi="Times New Roman"/>
          <w:b w:val="false"/>
          <w:i w:val="false"/>
          <w:color w:val="000000"/>
          <w:sz w:val="22"/>
        </w:rPr>
        <w:t xml:space="preserve">The member must have service needs that can be met under the children’s mental health waiver program, as documented in the service plan developed in accordance with rule </w:t>
      </w:r>
      <w:hyperlink r:id="rId200">
        <w:r>
          <w:rPr>
            <w:rStyle w:val="Hyperlink"/>
            <w:rFonts w:ascii="Times New Roman" w:hAnsi="Times New Roman"/>
            <w:b w:val="false"/>
            <w:i w:val="false"/>
            <w:color w:val="000000"/>
            <w:sz w:val="22"/>
          </w:rPr>
          <w:t>441—83.127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must be a recipient of case management or be identified to receive case management immediately following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cost of children’s mental health waiver services needed to meet the member’s needs, excluding the cost of environmental modifications, adaptive devices and therapeutic resources, cannot exceed $2,274.96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 minimum, each member must receive one billable unit of a children’s mental health waiver service per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not receive children’s mental health waiver services and foster family care services under </w:t>
      </w:r>
      <w:hyperlink r:id="rId201">
        <w:r>
          <w:rPr>
            <w:rStyle w:val="Hyperlink"/>
            <w:rFonts w:ascii="Times New Roman" w:hAnsi="Times New Roman"/>
            <w:b w:val="false"/>
            <w:i w:val="false"/>
            <w:color w:val="000000"/>
            <w:sz w:val="22"/>
          </w:rPr>
          <w:t>441—Chapter 202</w:t>
        </w:r>
      </w:hyperlink>
      <w:r>
        <w:rPr>
          <w:rFonts w:ascii="Times New Roman" w:hAnsi="Times New Roman"/>
          <w:b w:val="false"/>
          <w:i w:val="false"/>
          <w:color w:val="000000"/>
          <w:sz w:val="22"/>
        </w:rPr>
        <w:t xml:space="preserve">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member may be enrolled in only one HCBS waiver program at a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441—83.123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The Medicaid application process as specified in rules </w:t>
      </w:r>
      <w:hyperlink r:id="rId202">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203">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will be followed for an application for HCBS children’s mental health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83.123(1)</w:t>
      </w:r>
      <w:r>
        <w:rPr>
          <w:rFonts w:ascii="Times New Roman" w:hAnsi="Times New Roman"/>
          <w:b w:val="false"/>
          <w:i w:val="false"/>
          <w:color w:val="000000"/>
          <w:sz w:val="22"/>
        </w:rPr>
        <w:t> </w:t>
      </w:r>
      <w:r>
        <w:rPr>
          <w:rFonts w:ascii="Times New Roman" w:hAnsi="Times New Roman"/>
          <w:b w:val="false"/>
          <w:i/>
          <w:color w:val="000000"/>
          <w:sz w:val="22"/>
        </w:rPr>
        <w:t xml:space="preserve">Program limit. </w:t>
      </w:r>
      <w:r>
        <w:rPr>
          <w:rFonts w:ascii="Times New Roman" w:hAnsi="Times New Roman"/>
          <w:b w:val="false"/>
          <w:i w:val="false"/>
          <w:color w:val="000000"/>
          <w:sz w:val="22"/>
        </w:rPr>
        <w:t>The number of persons who may be approved for the HCBS children’s mental health waiver shall be subject to the number of members to be served as set forth in the federally approved HCBS children’s mental health waiver. When the number of applicants exceeds the number of members specified in the approved waiver, the member’s application will be rejected and the member’s name shall be placed on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local office will determine whether a payment slot is available by the end of the fifth working day after receipt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health services or help paying costs from a member who is not currently a Medicaid member;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request signed and dated by a Medicaid member’s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payment slot is available, the local office will enter the application into institutional and waiver authorization and narrative system (IoWANS) to begin the waiver approval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hold the payment slot for the member as long as reasonable efforts are being made to arrange services and the member has not been determined to be ineligible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services have not been initiated and reasonable efforts are no longer being made to arrange services, the slot will revert for use by the next member on the waiting list, if applicable. The member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no payment slot is available, the department will enter the names of persons on a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names of applicants not currently eligible for Medicaid shall be entered on the waiting list on the basis of the date a completed application for health services or help paying costs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of Medicaid members will be added to the waiting list on the date as specified in paragraph </w:t>
      </w:r>
      <w:hyperlink r:id="rId204">
        <w:r>
          <w:rPr>
            <w:rStyle w:val="Hyperlink"/>
            <w:rFonts w:ascii="Times New Roman" w:hAnsi="Times New Roman"/>
            <w:b w:val="false"/>
            <w:i w:val="false"/>
            <w:color w:val="000000"/>
            <w:sz w:val="22"/>
          </w:rPr>
          <w:t>83.123(1)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application is received at one time, the names of members will be entered on the waiting list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Members whose names are on the waiting list will be contacted to reapply as slots become available, based on the order of the waiting list, so that the number of approved members on the program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will give written notice to the member within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hold the payment slot for 30 days for the member to file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application has not been filed within 30 days, the slot will revert for use by the next member on the waiting list, if applicable. The member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reserves payment slots each waiver year (October 1 to September 30) for use by members living in a state of Iowa mental health institute (MHI), a psychiatric residential treatment facility (PRTF), or an out-of-state facility placement who choose to access services in the children’s mental health waiver program and leave the MHI, PRTF, or out-of-state placement to live within their family home. For the purpose of reserved capacity within the children’s mental health waiver program, an MHI is defined in Iowa Code section </w:t>
      </w:r>
      <w:hyperlink r:id="rId205">
        <w:r>
          <w:rPr>
            <w:rStyle w:val="Hyperlink"/>
            <w:rFonts w:ascii="Times New Roman" w:hAnsi="Times New Roman"/>
            <w:b w:val="false"/>
            <w:i w:val="false"/>
            <w:color w:val="000000"/>
            <w:sz w:val="22"/>
          </w:rPr>
          <w:t>226.1</w:t>
        </w:r>
      </w:hyperlink>
      <w:r>
        <w:rPr>
          <w:rFonts w:ascii="Times New Roman" w:hAnsi="Times New Roman"/>
          <w:b w:val="false"/>
          <w:i w:val="false"/>
          <w:color w:val="000000"/>
          <w:sz w:val="22"/>
        </w:rPr>
        <w:t xml:space="preserve"> and a PRTF is defined in </w:t>
      </w:r>
      <w:r>
        <w:rPr>
          <w:rFonts w:ascii="Times New Roman" w:hAnsi="Times New Roman"/>
          <w:b w:val="false"/>
          <w:i w:val="false"/>
          <w:color w:val="000000"/>
          <w:sz w:val="22"/>
        </w:rPr>
        <w:t>42 CFR 483.352</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who currently reside in an MHI, PRTF, or out-of-state placement and have resided in that setting for four or more months may request a reserved capacity slot through the children’s mental health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will be allocated a reserved capacity slot on the basis of the date the request is received by the income maintenance worker or the waiver slot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request for a reserved capacity slot is received at one time, applicants will be allocated the next available reserved capacity slot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who do not fall within the available reserved capacity slots will have their names maintained on the reserved capacity slot waiting list. As reserved capacity slots become available at the beginning of the next waiver year, persons will be selected from the reserved capacity slot waiting list to utilize the number of approved reserved capacity slots based on their order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83.123(2)</w:t>
      </w:r>
      <w:r>
        <w:rPr>
          <w:rFonts w:ascii="Times New Roman" w:hAnsi="Times New Roman"/>
          <w:b w:val="false"/>
          <w:i w:val="false"/>
          <w:color w:val="000000"/>
          <w:sz w:val="22"/>
        </w:rPr>
        <w:t> </w:t>
      </w:r>
      <w:r>
        <w:rPr>
          <w:rFonts w:ascii="Times New Roman" w:hAnsi="Times New Roman"/>
          <w:b w:val="false"/>
          <w:i/>
          <w:color w:val="000000"/>
          <w:sz w:val="22"/>
        </w:rPr>
        <w:t xml:space="preserve">Approval of waiver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limit. </w:t>
      </w:r>
      <w:r>
        <w:rPr>
          <w:rFonts w:ascii="Times New Roman" w:hAnsi="Times New Roman"/>
          <w:b w:val="false"/>
          <w:i w:val="false"/>
          <w:color w:val="000000"/>
          <w:sz w:val="22"/>
        </w:rPr>
        <w:t>Applications for the HCBS children’s mental health waiver program will be processed within 30 days unless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has been filed and is pending for federal SSI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department has not received information for a reason that is beyond the control of the member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assessment has not been completed. When a determination is not completed 90 days after the date of application due to the lack of a completed assessment, the application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decisions. </w:t>
      </w:r>
      <w:r>
        <w:rPr>
          <w:rFonts w:ascii="Times New Roman" w:hAnsi="Times New Roman"/>
          <w:b w:val="false"/>
          <w:i w:val="false"/>
          <w:color w:val="000000"/>
          <w:sz w:val="22"/>
        </w:rPr>
        <w:t>The department will mail or give decisions to the applicant on the dates when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r>
        <w:rPr>
          <w:rFonts w:ascii="Times New Roman" w:hAnsi="Times New Roman"/>
          <w:b w:val="false"/>
          <w:i w:val="false"/>
          <w:color w:val="000000"/>
          <w:sz w:val="22"/>
        </w:rPr>
        <w:t>The effective date of a member’s eligibility for children’s mental health waiver services will be the first date that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eligibility requirements are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and level of care determinations have been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441—83.124</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participation. </w:t>
      </w:r>
      <w:r>
        <w:rPr>
          <w:rFonts w:ascii="Times New Roman" w:hAnsi="Times New Roman"/>
          <w:b w:val="false"/>
          <w:i w:val="false"/>
          <w:color w:val="000000"/>
          <w:sz w:val="22"/>
        </w:rPr>
        <w:t>A member must contribute to the cost of children’s mental health waiver services to the extent of the member’s total income less 300 percent of the maximum monthly payment for one person under the federal SSI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441—83.125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The department will redetermine a member’s eligibility for the children’s mental health waiver at least once every 12 months or when there is significant change in the member’s situation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83.125(1)</w:t>
      </w:r>
      <w:r>
        <w:rPr>
          <w:rFonts w:ascii="Times New Roman" w:hAnsi="Times New Roman"/>
          <w:b w:val="false"/>
          <w:i w:val="false"/>
          <w:color w:val="000000"/>
          <w:sz w:val="22"/>
        </w:rPr>
        <w:t> </w:t>
      </w:r>
      <w:r>
        <w:rPr>
          <w:rFonts w:ascii="Times New Roman" w:hAnsi="Times New Roman"/>
          <w:b w:val="false"/>
          <w:i/>
          <w:color w:val="000000"/>
          <w:sz w:val="22"/>
        </w:rPr>
        <w:t xml:space="preserve">Eligibility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12 months, the department will review a member’s eligibility in accordance with procedures in rule </w:t>
      </w:r>
      <w:hyperlink r:id="rId206">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 xml:space="preserve">(249A). The review will verify continuing eligibility factors as specified in rule </w:t>
      </w:r>
      <w:hyperlink r:id="rId207">
        <w:r>
          <w:rPr>
            <w:rStyle w:val="Hyperlink"/>
            <w:rFonts w:ascii="Times New Roman" w:hAnsi="Times New Roman"/>
            <w:b w:val="false"/>
            <w:i w:val="false"/>
            <w:color w:val="000000"/>
            <w:sz w:val="22"/>
          </w:rPr>
          <w:t>441—83.122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an MCO will review the member’s need for continued care annually and recertify the member’s need for long-term care services, pursuant to rule </w:t>
      </w:r>
      <w:hyperlink r:id="rId208">
        <w:r>
          <w:rPr>
            <w:rStyle w:val="Hyperlink"/>
            <w:rFonts w:ascii="Times New Roman" w:hAnsi="Times New Roman"/>
            <w:b w:val="false"/>
            <w:i w:val="false"/>
            <w:color w:val="000000"/>
            <w:sz w:val="22"/>
          </w:rPr>
          <w:t>441—83.122</w:t>
        </w:r>
      </w:hyperlink>
      <w:r>
        <w:rPr>
          <w:rFonts w:ascii="Times New Roman" w:hAnsi="Times New Roman"/>
          <w:b w:val="false"/>
          <w:i w:val="false"/>
          <w:color w:val="000000"/>
          <w:sz w:val="22"/>
        </w:rPr>
        <w:t xml:space="preserve">(249A) and the appeal process in rule </w:t>
      </w:r>
      <w:hyperlink r:id="rId209">
        <w:r>
          <w:rPr>
            <w:rStyle w:val="Hyperlink"/>
            <w:rFonts w:ascii="Times New Roman" w:hAnsi="Times New Roman"/>
            <w:b w:val="false"/>
            <w:i w:val="false"/>
            <w:color w:val="000000"/>
            <w:sz w:val="22"/>
          </w:rPr>
          <w:t>441—83.129</w:t>
        </w:r>
      </w:hyperlink>
      <w:r>
        <w:rPr>
          <w:rFonts w:ascii="Times New Roman" w:hAnsi="Times New Roman"/>
          <w:b w:val="false"/>
          <w:i w:val="false"/>
          <w:color w:val="000000"/>
          <w:sz w:val="22"/>
        </w:rPr>
        <w:t xml:space="preserve">(249A), based on the completed information submission tool designated in subrule </w:t>
      </w:r>
      <w:hyperlink r:id="rId210">
        <w:r>
          <w:rPr>
            <w:rStyle w:val="Hyperlink"/>
            <w:rFonts w:ascii="Times New Roman" w:hAnsi="Times New Roman"/>
            <w:b w:val="false"/>
            <w:i w:val="false"/>
            <w:color w:val="000000"/>
            <w:sz w:val="22"/>
          </w:rPr>
          <w:t>83.122(3)</w:t>
        </w:r>
      </w:hyperlink>
      <w:r>
        <w:rPr>
          <w:rFonts w:ascii="Times New Roman" w:hAnsi="Times New Roman"/>
          <w:b w:val="false"/>
          <w:i w:val="false"/>
          <w:color w:val="000000"/>
          <w:sz w:val="22"/>
        </w:rPr>
        <w:t xml:space="preserve"> and other supporting documentation as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Iowa Medicaid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83.125(2)</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eligibility. </w:t>
      </w:r>
      <w:r>
        <w:rPr>
          <w:rFonts w:ascii="Times New Roman" w:hAnsi="Times New Roman"/>
          <w:b w:val="false"/>
          <w:i w:val="false"/>
          <w:color w:val="000000"/>
          <w:sz w:val="22"/>
        </w:rPr>
        <w:t>A member’s waiver eligibility will continue until one of the following conditions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fails to meet eligibility criteria listed in rule </w:t>
      </w:r>
      <w:hyperlink r:id="rId211">
        <w:r>
          <w:rPr>
            <w:rStyle w:val="Hyperlink"/>
            <w:rFonts w:ascii="Times New Roman" w:hAnsi="Times New Roman"/>
            <w:b w:val="false"/>
            <w:i w:val="false"/>
            <w:color w:val="000000"/>
            <w:sz w:val="22"/>
          </w:rPr>
          <w:t>441—83.122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is an inpatient of a medical institution for 120 or more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the member has spent 120 consecutive days in a medical institution, the local office will terminate the member’s waiver eligibility and review the member for eligibility under other Medicaid coverage groups. The local office will notify the member and the member’s parents or legal guardian through a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returns home after 120 consecutive days, the member must reapply for children’s mental health waiver services, and Iowa Medicaid must redetermine the member’s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does not reside at the member’s natural home for a period of 60 consecutive days. After the member has resided outside the home for 60 consecutive days, the local office will terminate the member’s waiver eligibility and review the member for eligibility under other Medicaid coverage groups. The local office will notify the member and the member’s parents or legal guardian through a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83.125(3)</w:t>
      </w:r>
      <w:r>
        <w:rPr>
          <w:rFonts w:ascii="Times New Roman" w:hAnsi="Times New Roman"/>
          <w:b w:val="false"/>
          <w:i w:val="false"/>
          <w:color w:val="000000"/>
          <w:sz w:val="22"/>
        </w:rPr>
        <w:t> </w:t>
      </w:r>
      <w:r>
        <w:rPr>
          <w:rFonts w:ascii="Times New Roman" w:hAnsi="Times New Roman"/>
          <w:b w:val="false"/>
          <w:i/>
          <w:color w:val="000000"/>
          <w:sz w:val="22"/>
        </w:rPr>
        <w:t xml:space="preserve">Payment slot. </w:t>
      </w:r>
      <w:r>
        <w:rPr>
          <w:rFonts w:ascii="Times New Roman" w:hAnsi="Times New Roman"/>
          <w:b w:val="false"/>
          <w:i w:val="false"/>
          <w:color w:val="000000"/>
          <w:sz w:val="22"/>
        </w:rPr>
        <w:t>When a member loses waiver eligibility, the member’s assigned payment slot will revert for use to the next member on the waiting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441—83.126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Services allowable under the children’s mental health waiver will be provided as set forth in rule </w:t>
      </w:r>
      <w:hyperlink r:id="rId212">
        <w:r>
          <w:rPr>
            <w:rStyle w:val="Hyperlink"/>
            <w:rFonts w:ascii="Times New Roman" w:hAnsi="Times New Roman"/>
            <w:b w:val="false"/>
            <w:i w:val="false"/>
            <w:color w:val="000000"/>
            <w:sz w:val="22"/>
          </w:rPr>
          <w:t>441—78.52</w:t>
        </w:r>
      </w:hyperlink>
      <w:r>
        <w:rPr>
          <w:rFonts w:ascii="Times New Roman" w:hAnsi="Times New Roman"/>
          <w:b w:val="false"/>
          <w:i w:val="false"/>
          <w:color w:val="000000"/>
          <w:sz w:val="22"/>
        </w:rPr>
        <w:t>(249A) and will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Environmental modifications, adaptive devices and therapeutic resources;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Family and community support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In-home family therapy;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Respite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441—83.127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plan. </w:t>
      </w:r>
      <w:r>
        <w:rPr>
          <w:rFonts w:ascii="Times New Roman" w:hAnsi="Times New Roman"/>
          <w:b w:val="false"/>
          <w:i w:val="false"/>
          <w:color w:val="000000"/>
          <w:sz w:val="22"/>
        </w:rPr>
        <w:t xml:space="preserve">The member’s case manager will prepare an individualized service plan for each member that meets the requirements set for case plans in rule </w:t>
      </w:r>
      <w:hyperlink r:id="rId213">
        <w:r>
          <w:rPr>
            <w:rStyle w:val="Hyperlink"/>
            <w:rFonts w:ascii="Times New Roman" w:hAnsi="Times New Roman"/>
            <w:b w:val="false"/>
            <w:i w:val="false"/>
            <w:color w:val="000000"/>
            <w:sz w:val="22"/>
          </w:rPr>
          <w:t>441—130.7</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83.127(1)</w:t>
      </w:r>
      <w:r>
        <w:rPr>
          <w:rFonts w:ascii="Times New Roman" w:hAnsi="Times New Roman"/>
          <w:b w:val="false"/>
          <w:i w:val="false"/>
          <w:color w:val="000000"/>
          <w:sz w:val="22"/>
        </w:rPr>
        <w:t> </w:t>
      </w:r>
      <w:r>
        <w:rPr>
          <w:rFonts w:ascii="Times New Roman" w:hAnsi="Times New Roman"/>
          <w:b w:val="false"/>
          <w:i w:val="false"/>
          <w:color w:val="000000"/>
          <w:sz w:val="22"/>
        </w:rPr>
        <w:t>The service plan will be developed through an interdisciplinary team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83.127(2)</w:t>
      </w:r>
      <w:r>
        <w:rPr>
          <w:rFonts w:ascii="Times New Roman" w:hAnsi="Times New Roman"/>
          <w:b w:val="false"/>
          <w:i w:val="false"/>
          <w:color w:val="000000"/>
          <w:sz w:val="22"/>
        </w:rPr>
        <w:t> </w:t>
      </w:r>
      <w:r>
        <w:rPr>
          <w:rFonts w:ascii="Times New Roman" w:hAnsi="Times New Roman"/>
          <w:b w:val="false"/>
          <w:i w:val="false"/>
          <w:color w:val="000000"/>
          <w:sz w:val="22"/>
        </w:rPr>
        <w:t>The service plan will be developed annually or when there is significant change in the member’s situation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 plan will be based on information in the completed information submission tool designated in subrule </w:t>
      </w:r>
      <w:hyperlink r:id="rId214">
        <w:r>
          <w:rPr>
            <w:rStyle w:val="Hyperlink"/>
            <w:rFonts w:ascii="Times New Roman" w:hAnsi="Times New Roman"/>
            <w:b w:val="false"/>
            <w:i w:val="false"/>
            <w:color w:val="000000"/>
            <w:sz w:val="22"/>
          </w:rPr>
          <w:t>83.122(3)</w:t>
        </w:r>
      </w:hyperlink>
      <w:r>
        <w:rPr>
          <w:rFonts w:ascii="Times New Roman" w:hAnsi="Times New Roman"/>
          <w:b w:val="false"/>
          <w:i w:val="false"/>
          <w:color w:val="000000"/>
          <w:sz w:val="22"/>
        </w:rPr>
        <w:t xml:space="preserve"> and other supporting documentation as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83.127(4)</w:t>
      </w:r>
      <w:r>
        <w:rPr>
          <w:rFonts w:ascii="Times New Roman" w:hAnsi="Times New Roman"/>
          <w:b w:val="false"/>
          <w:i w:val="false"/>
          <w:color w:val="000000"/>
          <w:sz w:val="22"/>
        </w:rPr>
        <w:t> </w:t>
      </w:r>
      <w:r>
        <w:rPr>
          <w:rFonts w:ascii="Times New Roman" w:hAnsi="Times New Roman"/>
          <w:b w:val="false"/>
          <w:i w:val="false"/>
          <w:color w:val="000000"/>
          <w:sz w:val="22"/>
        </w:rPr>
        <w:t>The service plan will specify the type and frequency of the waiver services and the providers that will deliver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83.127(5)</w:t>
      </w:r>
      <w:r>
        <w:rPr>
          <w:rFonts w:ascii="Times New Roman" w:hAnsi="Times New Roman"/>
          <w:b w:val="false"/>
          <w:i w:val="false"/>
          <w:color w:val="000000"/>
          <w:sz w:val="22"/>
        </w:rPr>
        <w:t> </w:t>
      </w:r>
      <w:r>
        <w:rPr>
          <w:rFonts w:ascii="Times New Roman" w:hAnsi="Times New Roman"/>
          <w:b w:val="false"/>
          <w:i w:val="false"/>
          <w:color w:val="000000"/>
          <w:sz w:val="22"/>
        </w:rPr>
        <w:t>The service plan will identify and justify any restriction of the member’s rights.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441—83.128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children’s mental health waiver services will be denied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is not eligible for or in need of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qualified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needs exceed the limit on aggregate monthly costs established in paragraph </w:t>
      </w:r>
      <w:hyperlink r:id="rId215">
        <w:r>
          <w:rPr>
            <w:rStyle w:val="Hyperlink"/>
            <w:rFonts w:ascii="Times New Roman" w:hAnsi="Times New Roman"/>
            <w:b w:val="false"/>
            <w:i w:val="false"/>
            <w:color w:val="000000"/>
            <w:sz w:val="22"/>
          </w:rPr>
          <w:t>83.122(6)</w:t>
        </w:r>
        <w:r>
          <w:rPr>
            <w:rFonts w:ascii="Times New Roman" w:hAnsi="Times New Roman"/>
            <w:b w:val="false"/>
            <w:i/>
            <w:color w:val="000000"/>
            <w:sz w:val="22"/>
          </w:rPr>
          <w:t>“b”</w:t>
        </w:r>
      </w:hyperlink>
      <w:r>
        <w:rPr>
          <w:rFonts w:ascii="Times New Roman" w:hAnsi="Times New Roman"/>
          <w:b w:val="false"/>
          <w:i w:val="false"/>
          <w:color w:val="000000"/>
          <w:sz w:val="22"/>
        </w:rPr>
        <w:t xml:space="preserve"> or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83.128(2)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member’s participation in the children’s mental health waiver program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216">
        <w:r>
          <w:rPr>
            <w:rStyle w:val="Hyperlink"/>
            <w:rFonts w:ascii="Times New Roman" w:hAnsi="Times New Roman"/>
            <w:b w:val="false"/>
            <w:i w:val="false"/>
            <w:color w:val="000000"/>
            <w:sz w:val="22"/>
          </w:rPr>
          <w:t>441—paragraph 130.5(2)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the children’s mental health waiver services for the member exceed the aggregate monthly costs established in paragraph </w:t>
      </w:r>
      <w:hyperlink r:id="rId217">
        <w:r>
          <w:rPr>
            <w:rStyle w:val="Hyperlink"/>
            <w:rFonts w:ascii="Times New Roman" w:hAnsi="Times New Roman"/>
            <w:b w:val="false"/>
            <w:i w:val="false"/>
            <w:color w:val="000000"/>
            <w:sz w:val="22"/>
          </w:rPr>
          <w:t>83.122(6)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receives care in a hospital, nursing facility, psychiatric hospital serving children under the age of 21, or psychiatric medical institution for children for 120 days in any one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physical or mental condition of the member requires more care than can be provided in the member’s own home, as determined by the member’s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providers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83.128(3)</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Reduction of services will apply as specified in 441—paragraphs </w:t>
      </w:r>
      <w:hyperlink r:id="rId218">
        <w:r>
          <w:rPr>
            <w:rStyle w:val="Hyperlink"/>
            <w:rFonts w:ascii="Times New Roman" w:hAnsi="Times New Roman"/>
            <w:b w:val="false"/>
            <w:i w:val="false"/>
            <w:color w:val="000000"/>
            <w:sz w:val="22"/>
          </w:rPr>
          <w:t>130.5(3)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441—83.129</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Notice of adverse action will be given in accordance with rule </w:t>
      </w:r>
      <w:hyperlink r:id="rId219">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 xml:space="preserve">(17A). The right to appeal will be given in accordance with </w:t>
      </w:r>
      <w:hyperlink r:id="rId22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2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5/13/88 after Notice 3/23/88—published 6/1/88, effective 6/1/88]</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3/16/90, Notice 2/7/90—published 4/4/90, effective 6/1/90]</w:t>
      </w:r>
    </w:p>
    <w:p>
      <w:pPr>
        <w:spacing w:before="0" w:after="0"/>
        <w:ind w:left="120"/>
        <w:jc w:val="center"/>
      </w:pPr>
      <w:r>
        <w:rPr>
          <w:rFonts w:ascii="Times New Roman" w:hAnsi="Times New Roman"/>
          <w:b w:val="false"/>
          <w:i w:val="false"/>
          <w:color w:val="000000"/>
          <w:sz w:val="21"/>
        </w:rPr>
        <w:t>[Filed 4/13/90, Notice 11/29/89—published 5/2/90, effective 8/1/90]</w:t>
      </w:r>
    </w:p>
    <w:p>
      <w:pPr>
        <w:spacing w:before="0" w:after="0"/>
        <w:ind w:left="120"/>
        <w:jc w:val="center"/>
      </w:pPr>
      <w:r>
        <w:rPr>
          <w:rFonts w:ascii="Times New Roman" w:hAnsi="Times New Roman"/>
          <w:b w:val="false"/>
          <w:i w:val="false"/>
          <w:color w:val="000000"/>
          <w:sz w:val="21"/>
        </w:rPr>
        <w:t>[Filed emergency 6/13/90—published 7/11/90, effective 6/14/90]</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1/17/91, Notices 11/14/90, 11/28/90—published 2/6/91, effective 4/1/91]</w:t>
      </w:r>
    </w:p>
    <w:p>
      <w:pPr>
        <w:spacing w:before="0" w:after="0"/>
        <w:ind w:left="120"/>
        <w:jc w:val="center"/>
      </w:pPr>
      <w:r>
        <w:rPr>
          <w:rFonts w:ascii="Times New Roman" w:hAnsi="Times New Roman"/>
          <w:b w:val="false"/>
          <w:i w:val="false"/>
          <w:color w:val="000000"/>
          <w:sz w:val="21"/>
        </w:rPr>
        <w:t>[Filed emergency 5/17/91 after Notice of 4/3/91—published 6/12/91, effective 7/1/91]</w:t>
      </w:r>
    </w:p>
    <w:p>
      <w:pPr>
        <w:spacing w:before="0" w:after="0"/>
        <w:ind w:left="120"/>
        <w:jc w:val="center"/>
      </w:pPr>
      <w:r>
        <w:rPr>
          <w:rFonts w:ascii="Times New Roman" w:hAnsi="Times New Roman"/>
          <w:b w:val="false"/>
          <w:i w:val="false"/>
          <w:color w:val="000000"/>
          <w:sz w:val="21"/>
        </w:rPr>
        <w:t>[Filed 10/10/91, Notice 9/4/91—published 10/30/91, effective 1/1/92]</w:t>
      </w:r>
    </w:p>
    <w:p>
      <w:pPr>
        <w:spacing w:before="0" w:after="0"/>
        <w:ind w:left="120"/>
        <w:jc w:val="center"/>
      </w:pPr>
      <w:r>
        <w:rPr>
          <w:rFonts w:ascii="Times New Roman" w:hAnsi="Times New Roman"/>
          <w:b w:val="false"/>
          <w:i w:val="false"/>
          <w:color w:val="000000"/>
          <w:sz w:val="21"/>
        </w:rPr>
        <w:t>[Filed emergency 1/16/92, Notice 11/27/91—published 2/5/92, effective 3/1/92]</w:t>
      </w:r>
    </w:p>
    <w:p>
      <w:pPr>
        <w:spacing w:before="0" w:after="0"/>
        <w:ind w:left="120"/>
        <w:jc w:val="center"/>
      </w:pPr>
      <w:r>
        <w:rPr>
          <w:rFonts w:ascii="Times New Roman" w:hAnsi="Times New Roman"/>
          <w:b w:val="false"/>
          <w:i w:val="false"/>
          <w:color w:val="000000"/>
          <w:sz w:val="21"/>
        </w:rPr>
        <w:t>[Filed 2/13/92, Notice 1/8/92—published 3/4/92, effective 5/1/92]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7/17/92, Notice 5/13/92—published 8/5/92, effective 10/1/92]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9/11/92, Notice 7/8/92—published 9/30/92, effective 12/1/92]</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8/12/93, Notice 4/28/93—published 9/1/93 effective 11/1/93]</w:t>
      </w:r>
    </w:p>
    <w:p>
      <w:pPr>
        <w:spacing w:before="0" w:after="0"/>
        <w:ind w:left="120"/>
        <w:jc w:val="center"/>
      </w:pPr>
      <w:r>
        <w:rPr>
          <w:rFonts w:ascii="Times New Roman" w:hAnsi="Times New Roman"/>
          <w:b w:val="false"/>
          <w:i w:val="false"/>
          <w:color w:val="000000"/>
          <w:sz w:val="21"/>
        </w:rPr>
        <w:t>[Filed 10/14/93, Notice 8/18/93—published 11/10/93, effective 1/1/94]</w:t>
      </w:r>
    </w:p>
    <w:p>
      <w:pPr>
        <w:spacing w:before="0" w:after="0"/>
        <w:ind w:left="120"/>
        <w:jc w:val="center"/>
      </w:pPr>
      <w:r>
        <w:rPr>
          <w:rFonts w:ascii="Times New Roman" w:hAnsi="Times New Roman"/>
          <w:b w:val="false"/>
          <w:i w:val="false"/>
          <w:color w:val="000000"/>
          <w:sz w:val="21"/>
        </w:rPr>
        <w:t>[Filed emergency 12/16/93 after Notice 10/27/93—published 1/5/94, effective 1/1/94]</w:t>
      </w:r>
    </w:p>
    <w:p>
      <w:pPr>
        <w:spacing w:before="0" w:after="0"/>
        <w:ind w:left="120"/>
        <w:jc w:val="center"/>
      </w:pPr>
      <w:r>
        <w:rPr>
          <w:rFonts w:ascii="Times New Roman" w:hAnsi="Times New Roman"/>
          <w:b w:val="false"/>
          <w:i w:val="false"/>
          <w:color w:val="000000"/>
          <w:sz w:val="21"/>
        </w:rPr>
        <w:t>[Filed emergency 2/10/94 after Notice 1/5/94—published 3/2/94, effective 3/1/94]</w:t>
      </w:r>
    </w:p>
    <w:p>
      <w:pPr>
        <w:spacing w:before="0" w:after="0"/>
        <w:ind w:left="120"/>
        <w:jc w:val="center"/>
      </w:pPr>
      <w:r>
        <w:rPr>
          <w:rFonts w:ascii="Times New Roman" w:hAnsi="Times New Roman"/>
          <w:b w:val="false"/>
          <w:i w:val="false"/>
          <w:color w:val="000000"/>
          <w:sz w:val="21"/>
        </w:rPr>
        <w:t>[Filed emergency 7/15/94 after Notice 6/8/94—published 8/3/94, effective 8/1/94]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 11/9/94—published 1/4/95, effective 3/1/95]</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5/11/95, Notice 3/29/95—published 6/7/95, effective 8/1/95]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11/16/95, Notices 8/2/95, 9/13/95, 9/27/95—published 12/6/95, effective 2/1/96]</w:t>
      </w:r>
    </w:p>
    <w:p>
      <w:pPr>
        <w:spacing w:before="0" w:after="0"/>
        <w:ind w:left="120"/>
        <w:jc w:val="center"/>
      </w:pPr>
      <w:r>
        <w:rPr>
          <w:rFonts w:ascii="Times New Roman" w:hAnsi="Times New Roman"/>
          <w:b w:val="false"/>
          <w:i w:val="false"/>
          <w:color w:val="000000"/>
          <w:sz w:val="21"/>
        </w:rPr>
        <w:t>[Filed 5/15/96, Notice 2/14/96—published 6/5/96, effective 8/1/96]</w:t>
      </w:r>
    </w:p>
    <w:p>
      <w:pPr>
        <w:spacing w:before="0" w:after="0"/>
        <w:ind w:left="120"/>
        <w:jc w:val="center"/>
      </w:pPr>
      <w:r>
        <w:rPr>
          <w:rFonts w:ascii="Times New Roman" w:hAnsi="Times New Roman"/>
          <w:b w:val="false"/>
          <w:i w:val="false"/>
          <w:color w:val="000000"/>
          <w:sz w:val="21"/>
        </w:rPr>
        <w:t>[Filed 6/13/96, Notice 4/24/96—published 7/3/96, effective 9/1/96]</w:t>
      </w:r>
    </w:p>
    <w:p>
      <w:pPr>
        <w:spacing w:before="0" w:after="0"/>
        <w:ind w:left="120"/>
        <w:jc w:val="center"/>
      </w:pPr>
      <w:r>
        <w:rPr>
          <w:rFonts w:ascii="Times New Roman" w:hAnsi="Times New Roman"/>
          <w:b w:val="false"/>
          <w:i w:val="false"/>
          <w:color w:val="000000"/>
          <w:sz w:val="21"/>
        </w:rPr>
        <w:t>[Filed 7/10/96, Notice 4/24/96—published 7/31/96, effective 10/1/96]</w:t>
      </w:r>
    </w:p>
    <w:p>
      <w:pPr>
        <w:spacing w:before="0" w:after="0"/>
        <w:ind w:left="120"/>
        <w:jc w:val="center"/>
      </w:pPr>
      <w:r>
        <w:rPr>
          <w:rFonts w:ascii="Times New Roman" w:hAnsi="Times New Roman"/>
          <w:b w:val="false"/>
          <w:i w:val="false"/>
          <w:color w:val="000000"/>
          <w:sz w:val="21"/>
        </w:rPr>
        <w:t>[Filed 8/15/96, Notice 6/19/96—published 9/11/96, effective 11/1/96]</w:t>
      </w:r>
    </w:p>
    <w:p>
      <w:pPr>
        <w:spacing w:before="0" w:after="0"/>
        <w:ind w:left="120"/>
        <w:jc w:val="center"/>
      </w:pPr>
      <w:r>
        <w:rPr>
          <w:rFonts w:ascii="Times New Roman" w:hAnsi="Times New Roman"/>
          <w:b w:val="false"/>
          <w:i w:val="false"/>
          <w:color w:val="000000"/>
          <w:sz w:val="21"/>
        </w:rPr>
        <w:t>[Filed emergency 10/9/96 after Notice 8/14/96—published 11/6/96, effective 11/1/96]</w:t>
      </w:r>
    </w:p>
    <w:p>
      <w:pPr>
        <w:spacing w:before="0" w:after="0"/>
        <w:ind w:left="120"/>
        <w:jc w:val="center"/>
      </w:pPr>
      <w:r>
        <w:rPr>
          <w:rFonts w:ascii="Times New Roman" w:hAnsi="Times New Roman"/>
          <w:b w:val="false"/>
          <w:i w:val="false"/>
          <w:color w:val="000000"/>
          <w:sz w:val="21"/>
        </w:rPr>
        <w:t>[Filed 1/15/97, Notice 11/20/96—published 2/12/97, effective 4/1/97]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6/12/97, Notice 4/23/97—published 7/2/97, effective 10/1/97]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12/10/97, Notice 11/5/97—published 12/31/97, effective 4/1/98]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6/10/98, Notice 5/6/98—published 7/1/98, effective 10/1/98]</w:t>
      </w:r>
    </w:p>
    <w:p>
      <w:pPr>
        <w:spacing w:before="0" w:after="0"/>
        <w:ind w:left="120"/>
        <w:jc w:val="center"/>
      </w:pPr>
      <w:r>
        <w:rPr>
          <w:rFonts w:ascii="Times New Roman" w:hAnsi="Times New Roman"/>
          <w:b w:val="false"/>
          <w:i w:val="false"/>
          <w:color w:val="000000"/>
          <w:sz w:val="21"/>
        </w:rPr>
        <w:t>[Filed 8/12/98, Notices 6/17/98, 7/1/98—published 9/9/98, effective 11/1/98]</w:t>
      </w:r>
    </w:p>
    <w:p>
      <w:pPr>
        <w:spacing w:before="0" w:after="0"/>
        <w:ind w:left="120"/>
        <w:jc w:val="center"/>
      </w:pPr>
      <w:r>
        <w:rPr>
          <w:rFonts w:ascii="Times New Roman" w:hAnsi="Times New Roman"/>
          <w:b w:val="false"/>
          <w:i w:val="false"/>
          <w:color w:val="000000"/>
          <w:sz w:val="21"/>
        </w:rPr>
        <w:t>[Filed 12/9/98, Notice 10/7/98—published 12/30/98, effective 4/1/99]</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8/11/99, Notice 6/30/99—published 9/8/99, effective 11/1/99]</w:t>
      </w:r>
    </w:p>
    <w:p>
      <w:pPr>
        <w:spacing w:before="0" w:after="0"/>
        <w:ind w:left="120"/>
        <w:jc w:val="center"/>
      </w:pPr>
      <w:r>
        <w:rPr>
          <w:rFonts w:ascii="Times New Roman" w:hAnsi="Times New Roman"/>
          <w:b w:val="false"/>
          <w:i w:val="false"/>
          <w:color w:val="000000"/>
          <w:sz w:val="21"/>
        </w:rPr>
        <w:t>[Filed emergency 9/13/99—published 10/6/99, effective 10/1/99]</w:t>
      </w:r>
    </w:p>
    <w:p>
      <w:pPr>
        <w:spacing w:before="0" w:after="0"/>
        <w:ind w:left="120"/>
        <w:jc w:val="center"/>
      </w:pPr>
      <w:r>
        <w:rPr>
          <w:rFonts w:ascii="Times New Roman" w:hAnsi="Times New Roman"/>
          <w:b w:val="false"/>
          <w:i w:val="false"/>
          <w:color w:val="000000"/>
          <w:sz w:val="21"/>
        </w:rPr>
        <w:t>[Filed 11/10/99, Notice 10/6/99—published 12/1/99, effective 2/1/00]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emergency 1/10/01 after Notice 11/29/00—published 2/7/01, effective 2/1/01]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7/15/02, Notice 5/1/02—published 8/7/02, effective 10/1/02]</w:t>
      </w:r>
    </w:p>
    <w:p>
      <w:pPr>
        <w:spacing w:before="0" w:after="0"/>
        <w:ind w:left="120"/>
        <w:jc w:val="center"/>
      </w:pPr>
      <w:r>
        <w:rPr>
          <w:rFonts w:ascii="Times New Roman" w:hAnsi="Times New Roman"/>
          <w:b w:val="false"/>
          <w:i w:val="false"/>
          <w:color w:val="000000"/>
          <w:sz w:val="21"/>
        </w:rPr>
        <w:t>[Filed 10/10/02, Notice 8/21/02—published 10/30/02, effective 1/1/03]</w:t>
      </w:r>
    </w:p>
    <w:p>
      <w:pPr>
        <w:spacing w:before="0" w:after="0"/>
        <w:ind w:left="120"/>
        <w:jc w:val="center"/>
      </w:pPr>
      <w:r>
        <w:rPr>
          <w:rFonts w:ascii="Times New Roman" w:hAnsi="Times New Roman"/>
          <w:b w:val="false"/>
          <w:i w:val="false"/>
          <w:color w:val="000000"/>
          <w:sz w:val="21"/>
        </w:rPr>
        <w:t>[Filed emergency 6/12/03 after Notice 4/30/03—published 7/9/03, effective 6/15/03]</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8/12/04, Notice 6/23/04—published 9/1/04, effective 11/1/04]</w:t>
      </w:r>
    </w:p>
    <w:p>
      <w:pPr>
        <w:spacing w:before="0" w:after="0"/>
        <w:ind w:left="120"/>
        <w:jc w:val="center"/>
      </w:pPr>
      <w:r>
        <w:rPr>
          <w:rFonts w:ascii="Times New Roman" w:hAnsi="Times New Roman"/>
          <w:b w:val="false"/>
          <w:i w:val="false"/>
          <w:color w:val="000000"/>
          <w:sz w:val="21"/>
        </w:rPr>
        <w:t>[Filed emergency 9/23/04—published 10/13/04, effective 10/1/04]</w:t>
      </w:r>
    </w:p>
    <w:p>
      <w:pPr>
        <w:spacing w:before="0" w:after="0"/>
        <w:ind w:left="120"/>
        <w:jc w:val="center"/>
      </w:pPr>
      <w:r>
        <w:rPr>
          <w:rFonts w:ascii="Times New Roman" w:hAnsi="Times New Roman"/>
          <w:b w:val="false"/>
          <w:i w:val="false"/>
          <w:color w:val="000000"/>
          <w:sz w:val="21"/>
        </w:rPr>
        <w:t>[Filed 12/14/04, Notice 10/13/04—published 1/5/05, effective 2/9/05]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emergency 11/8/06—published 12/6/06, effective 12/1/06]</w:t>
      </w:r>
    </w:p>
    <w:p>
      <w:pPr>
        <w:spacing w:before="0" w:after="0"/>
        <w:ind w:left="120"/>
        <w:jc w:val="center"/>
      </w:pPr>
      <w:r>
        <w:rPr>
          <w:rFonts w:ascii="Times New Roman" w:hAnsi="Times New Roman"/>
          <w:b w:val="false"/>
          <w:i w:val="false"/>
          <w:color w:val="000000"/>
          <w:sz w:val="21"/>
        </w:rPr>
        <w:t>[Filed 1/12/07, Notice 12/6/06—published 2/14/07, effective 3/21/07]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Emergency After Notice ARC 7957B</w:t>
      </w:r>
      <w:r>
        <w:rPr>
          <w:rFonts w:ascii="Times New Roman" w:hAnsi="Times New Roman"/>
          <w:b w:val="false"/>
          <w:i w:val="false"/>
          <w:color w:val="000000"/>
          <w:sz w:val="21"/>
        </w:rPr>
        <w:t xml:space="preserve"> (Notice ARC 7631B, IAB 3/11/09; </w:t>
      </w:r>
      <w:r>
        <w:rPr>
          <w:rFonts w:ascii="Times New Roman" w:hAnsi="Times New Roman"/>
          <w:b w:val="false"/>
          <w:i w:val="false"/>
          <w:color w:val="000000"/>
          <w:sz w:val="21"/>
        </w:rPr>
        <w:t>Amended Notice ARC 7732B, IAB 4/22/09)</w:t>
      </w:r>
      <w:r>
        <w:rPr>
          <w:rFonts w:ascii="Times New Roman" w:hAnsi="Times New Roman"/>
          <w:b w:val="false"/>
          <w:i w:val="false"/>
          <w:color w:val="000000"/>
          <w:sz w:val="21"/>
        </w:rPr>
        <w:t>, IAB 7/15/09, effective 7/1/09]</w:t>
      </w:r>
    </w:p>
    <w:p>
      <w:pPr>
        <w:spacing w:before="0" w:after="0"/>
        <w:ind w:left="120"/>
        <w:jc w:val="center"/>
      </w:pPr>
      <w:r>
        <w:rPr>
          <w:rFonts w:ascii="Times New Roman" w:hAnsi="Times New Roman"/>
          <w:b w:val="false"/>
          <w:i w:val="false"/>
          <w:color w:val="000000"/>
          <w:sz w:val="21"/>
        </w:rPr>
        <w:t>[Filed ARC 9650B</w:t>
      </w:r>
      <w:r>
        <w:rPr>
          <w:rFonts w:ascii="Times New Roman" w:hAnsi="Times New Roman"/>
          <w:b w:val="false"/>
          <w:i w:val="false"/>
          <w:color w:val="000000"/>
          <w:sz w:val="21"/>
        </w:rPr>
        <w:t xml:space="preserve"> (Notice ARC 9497B, IAB 5/4/11)</w:t>
      </w:r>
      <w:r>
        <w:rPr>
          <w:rFonts w:ascii="Times New Roman" w:hAnsi="Times New Roman"/>
          <w:b w:val="false"/>
          <w:i w:val="false"/>
          <w:color w:val="000000"/>
          <w:sz w:val="21"/>
        </w:rPr>
        <w:t>, IAB 8/10/11, effective 10/1/11]</w:t>
      </w:r>
    </w:p>
    <w:p>
      <w:pPr>
        <w:spacing w:before="0" w:after="0"/>
        <w:ind w:left="120"/>
        <w:jc w:val="center"/>
      </w:pPr>
      <w:r>
        <w:rPr>
          <w:rFonts w:ascii="Times New Roman" w:hAnsi="Times New Roman"/>
          <w:b w:val="false"/>
          <w:i w:val="false"/>
          <w:color w:val="000000"/>
          <w:sz w:val="21"/>
        </w:rPr>
        <w:t>[Filed Emergency ARC 0191C, IAB 7/11/12, effective 7/1/12]</w:t>
      </w:r>
    </w:p>
    <w:p>
      <w:pPr>
        <w:spacing w:before="0" w:after="0"/>
        <w:ind w:left="120"/>
        <w:jc w:val="center"/>
      </w:pPr>
      <w:r>
        <w:rPr>
          <w:rFonts w:ascii="Times New Roman" w:hAnsi="Times New Roman"/>
          <w:b w:val="false"/>
          <w:i w:val="false"/>
          <w:color w:val="000000"/>
          <w:sz w:val="21"/>
        </w:rPr>
        <w:t>[Filed ARC 0306C</w:t>
      </w:r>
      <w:r>
        <w:rPr>
          <w:rFonts w:ascii="Times New Roman" w:hAnsi="Times New Roman"/>
          <w:b w:val="false"/>
          <w:i w:val="false"/>
          <w:color w:val="000000"/>
          <w:sz w:val="21"/>
        </w:rPr>
        <w:t xml:space="preserve"> (Notice ARC 0143C, IAB 5/30/12)</w:t>
      </w:r>
      <w:r>
        <w:rPr>
          <w:rFonts w:ascii="Times New Roman" w:hAnsi="Times New Roman"/>
          <w:b w:val="false"/>
          <w:i w:val="false"/>
          <w:color w:val="000000"/>
          <w:sz w:val="21"/>
        </w:rPr>
        <w:t>, IAB 9/5/12, effective 11/1/12]</w:t>
      </w:r>
    </w:p>
    <w:p>
      <w:pPr>
        <w:spacing w:before="0" w:after="0"/>
        <w:ind w:left="120"/>
        <w:jc w:val="center"/>
      </w:pP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Emergency ARC 0548C, IAB 1/9/13, effective 1/1/13]</w:t>
      </w:r>
    </w:p>
    <w:p>
      <w:pPr>
        <w:spacing w:before="0" w:after="0"/>
        <w:ind w:left="120"/>
        <w:jc w:val="center"/>
      </w:pPr>
      <w:r>
        <w:rPr>
          <w:rFonts w:ascii="Times New Roman" w:hAnsi="Times New Roman"/>
          <w:b w:val="false"/>
          <w:i w:val="false"/>
          <w:color w:val="000000"/>
          <w:sz w:val="21"/>
        </w:rPr>
        <w:t>[Filed ARC 0665C</w:t>
      </w:r>
      <w:r>
        <w:rPr>
          <w:rFonts w:ascii="Times New Roman" w:hAnsi="Times New Roman"/>
          <w:b w:val="false"/>
          <w:i w:val="false"/>
          <w:color w:val="000000"/>
          <w:sz w:val="21"/>
        </w:rPr>
        <w:t xml:space="preserve"> (Notice ARC 0547C, IAB 1/9/13)</w:t>
      </w:r>
      <w:r>
        <w:rPr>
          <w:rFonts w:ascii="Times New Roman" w:hAnsi="Times New Roman"/>
          <w:b w:val="false"/>
          <w:i w:val="false"/>
          <w:color w:val="000000"/>
          <w:sz w:val="21"/>
        </w:rPr>
        <w:t>, IAB 4/3/13, effective 6/1/13]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Emergency ARC 0842C, IAB 7/24/13, effective 7/1/13]</w:t>
      </w:r>
    </w:p>
    <w:p>
      <w:pPr>
        <w:spacing w:before="0" w:after="0"/>
        <w:ind w:left="120"/>
        <w:jc w:val="center"/>
      </w:pPr>
      <w:r>
        <w:rPr>
          <w:rFonts w:ascii="Times New Roman" w:hAnsi="Times New Roman"/>
          <w:b w:val="false"/>
          <w:i w:val="false"/>
          <w:color w:val="000000"/>
          <w:sz w:val="21"/>
        </w:rPr>
        <w:t>[Filed ARC 1056C</w:t>
      </w:r>
      <w:r>
        <w:rPr>
          <w:rFonts w:ascii="Times New Roman" w:hAnsi="Times New Roman"/>
          <w:b w:val="false"/>
          <w:i w:val="false"/>
          <w:color w:val="000000"/>
          <w:sz w:val="21"/>
        </w:rPr>
        <w:t xml:space="preserve"> (Notice ARC 0841C,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1445C</w:t>
      </w:r>
      <w:r>
        <w:rPr>
          <w:rFonts w:ascii="Times New Roman" w:hAnsi="Times New Roman"/>
          <w:b w:val="false"/>
          <w:i w:val="false"/>
          <w:color w:val="000000"/>
          <w:sz w:val="21"/>
        </w:rPr>
        <w:t xml:space="preserve"> (Notice ARC 1366C, IAB 3/5/14)</w:t>
      </w:r>
      <w:r>
        <w:rPr>
          <w:rFonts w:ascii="Times New Roman" w:hAnsi="Times New Roman"/>
          <w:b w:val="false"/>
          <w:i w:val="false"/>
          <w:color w:val="000000"/>
          <w:sz w:val="21"/>
        </w:rPr>
        <w:t>, IAB 4/30/14, effective 7/1/14]</w:t>
      </w:r>
    </w:p>
    <w:p>
      <w:pPr>
        <w:spacing w:before="0" w:after="0"/>
        <w:ind w:left="120"/>
        <w:jc w:val="center"/>
      </w:pPr>
      <w:r>
        <w:rPr>
          <w:rFonts w:ascii="Times New Roman" w:hAnsi="Times New Roman"/>
          <w:b w:val="false"/>
          <w:i w:val="false"/>
          <w:color w:val="000000"/>
          <w:sz w:val="21"/>
        </w:rPr>
        <w:t>[Filed Emergency After Notice ARC 2050C</w:t>
      </w:r>
      <w:r>
        <w:rPr>
          <w:rFonts w:ascii="Times New Roman" w:hAnsi="Times New Roman"/>
          <w:b w:val="false"/>
          <w:i w:val="false"/>
          <w:color w:val="000000"/>
          <w:sz w:val="21"/>
        </w:rPr>
        <w:t xml:space="preserve"> (Notice ARC 1982C, IAB 4/29/15)</w:t>
      </w:r>
      <w:r>
        <w:rPr>
          <w:rFonts w:ascii="Times New Roman" w:hAnsi="Times New Roman"/>
          <w:b w:val="false"/>
          <w:i w:val="false"/>
          <w:color w:val="000000"/>
          <w:sz w:val="21"/>
        </w:rPr>
        <w:t>, IAB 7/8/15, effective 7/1/15]</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r>
        <w:br/>
      </w:r>
      <w:r>
        <w:rPr>
          <w:rFonts w:ascii="Times New Roman" w:hAnsi="Times New Roman"/>
          <w:b w:val="false"/>
          <w:i w:val="false"/>
          <w:color w:val="000000"/>
          <w:sz w:val="21"/>
        </w:rPr>
        <w:t>[Filed ARC 2168C</w:t>
      </w:r>
      <w:r>
        <w:rPr>
          <w:rFonts w:ascii="Times New Roman" w:hAnsi="Times New Roman"/>
          <w:b w:val="false"/>
          <w:i w:val="false"/>
          <w:color w:val="000000"/>
          <w:sz w:val="21"/>
        </w:rPr>
        <w:t xml:space="preserve"> (Notice ARC 2095C,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Emergency ARC 2848C, IAB 12/7/16, effective 11/15/16]</w:t>
      </w:r>
    </w:p>
    <w:p>
      <w:pPr>
        <w:spacing w:before="0" w:after="0"/>
        <w:ind w:left="120"/>
        <w:jc w:val="center"/>
      </w:pPr>
      <w:r>
        <w:rPr>
          <w:rFonts w:ascii="Times New Roman" w:hAnsi="Times New Roman"/>
          <w:b w:val="false"/>
          <w:i w:val="false"/>
          <w:color w:val="000000"/>
          <w:sz w:val="21"/>
        </w:rPr>
        <w:t>[Filed ARC 2936C</w:t>
      </w:r>
      <w:r>
        <w:rPr>
          <w:rFonts w:ascii="Times New Roman" w:hAnsi="Times New Roman"/>
          <w:b w:val="false"/>
          <w:i w:val="false"/>
          <w:color w:val="000000"/>
          <w:sz w:val="21"/>
        </w:rPr>
        <w:t xml:space="preserve"> (Notice ARC 2849C, IAB 12/7/16)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3184C</w:t>
      </w:r>
      <w:r>
        <w:rPr>
          <w:rFonts w:ascii="Times New Roman" w:hAnsi="Times New Roman"/>
          <w:b w:val="false"/>
          <w:i w:val="false"/>
          <w:color w:val="000000"/>
          <w:sz w:val="21"/>
        </w:rPr>
        <w:t xml:space="preserve"> (Notice ARC 2920C, IAB 2/1/17)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3234C</w:t>
      </w:r>
      <w:r>
        <w:rPr>
          <w:rFonts w:ascii="Times New Roman" w:hAnsi="Times New Roman"/>
          <w:b w:val="false"/>
          <w:i w:val="false"/>
          <w:color w:val="000000"/>
          <w:sz w:val="21"/>
        </w:rPr>
        <w:t xml:space="preserve"> (Notice ARC 3077C,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Emergency ARC 3481C, IAB 12/6/17, effective 12/1/17]</w:t>
      </w:r>
    </w:p>
    <w:p>
      <w:pPr>
        <w:spacing w:before="0" w:after="0"/>
        <w:ind w:left="120"/>
        <w:jc w:val="center"/>
      </w:pPr>
      <w:r>
        <w:rPr>
          <w:rFonts w:ascii="Times New Roman" w:hAnsi="Times New Roman"/>
          <w:b w:val="false"/>
          <w:i w:val="false"/>
          <w:color w:val="000000"/>
          <w:sz w:val="21"/>
        </w:rPr>
        <w:t>[Filed ARC 3790C</w:t>
      </w:r>
      <w:r>
        <w:rPr>
          <w:rFonts w:ascii="Times New Roman" w:hAnsi="Times New Roman"/>
          <w:b w:val="false"/>
          <w:i w:val="false"/>
          <w:color w:val="000000"/>
          <w:sz w:val="21"/>
        </w:rPr>
        <w:t xml:space="preserve"> (Notice ARC 3476C, IAB 12/6/17; </w:t>
      </w:r>
      <w:r>
        <w:rPr>
          <w:rFonts w:ascii="Times New Roman" w:hAnsi="Times New Roman"/>
          <w:b w:val="false"/>
          <w:i w:val="false"/>
          <w:color w:val="000000"/>
          <w:sz w:val="21"/>
        </w:rPr>
        <w:t>Amended Notice ARC 3602C, IAB 1/31/18)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3874C</w:t>
      </w:r>
      <w:r>
        <w:rPr>
          <w:rFonts w:ascii="Times New Roman" w:hAnsi="Times New Roman"/>
          <w:b w:val="false"/>
          <w:i w:val="false"/>
          <w:color w:val="000000"/>
          <w:sz w:val="21"/>
        </w:rPr>
        <w:t xml:space="preserve"> (Notice ARC 3784C,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4209C</w:t>
      </w:r>
      <w:r>
        <w:rPr>
          <w:rFonts w:ascii="Times New Roman" w:hAnsi="Times New Roman"/>
          <w:b w:val="false"/>
          <w:i w:val="false"/>
          <w:color w:val="000000"/>
          <w:sz w:val="21"/>
        </w:rPr>
        <w:t xml:space="preserve"> (Notice ARC 4089C, IAB 10/24/18)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4792C</w:t>
      </w:r>
      <w:r>
        <w:rPr>
          <w:rFonts w:ascii="Times New Roman" w:hAnsi="Times New Roman"/>
          <w:b w:val="false"/>
          <w:i w:val="false"/>
          <w:color w:val="000000"/>
          <w:sz w:val="21"/>
        </w:rPr>
        <w:t xml:space="preserve"> (Notice ARC 4628C,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4897C</w:t>
      </w:r>
      <w:r>
        <w:rPr>
          <w:rFonts w:ascii="Times New Roman" w:hAnsi="Times New Roman"/>
          <w:b w:val="false"/>
          <w:i w:val="false"/>
          <w:color w:val="000000"/>
          <w:sz w:val="21"/>
        </w:rPr>
        <w:t xml:space="preserve"> (Notice ARC 4739C,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r>
        <w:br/>
      </w:r>
      <w:r>
        <w:rPr>
          <w:rFonts w:ascii="Times New Roman" w:hAnsi="Times New Roman"/>
          <w:b w:val="false"/>
          <w:i w:val="false"/>
          <w:color w:val="000000"/>
          <w:sz w:val="21"/>
        </w:rPr>
        <w:t>[Filed ARC 4974C</w:t>
      </w:r>
      <w:r>
        <w:rPr>
          <w:rFonts w:ascii="Times New Roman" w:hAnsi="Times New Roman"/>
          <w:b w:val="false"/>
          <w:i w:val="false"/>
          <w:color w:val="000000"/>
          <w:sz w:val="21"/>
        </w:rPr>
        <w:t xml:space="preserve"> (Notice ARC 4819C,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5419C</w:t>
      </w:r>
      <w:r>
        <w:rPr>
          <w:rFonts w:ascii="Times New Roman" w:hAnsi="Times New Roman"/>
          <w:b w:val="false"/>
          <w:i w:val="false"/>
          <w:color w:val="000000"/>
          <w:sz w:val="21"/>
        </w:rPr>
        <w:t xml:space="preserve"> (Notice ARC 5277C,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5487C</w:t>
      </w:r>
      <w:r>
        <w:rPr>
          <w:rFonts w:ascii="Times New Roman" w:hAnsi="Times New Roman"/>
          <w:b w:val="false"/>
          <w:i w:val="false"/>
          <w:color w:val="000000"/>
          <w:sz w:val="21"/>
        </w:rPr>
        <w:t xml:space="preserve"> (Notice ARC 5336C,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5597C</w:t>
      </w:r>
      <w:r>
        <w:rPr>
          <w:rFonts w:ascii="Times New Roman" w:hAnsi="Times New Roman"/>
          <w:b w:val="false"/>
          <w:i w:val="false"/>
          <w:color w:val="000000"/>
          <w:sz w:val="21"/>
        </w:rPr>
        <w:t xml:space="preserve"> (Notice ARC 5437C, IAB 2/10/21)</w:t>
      </w:r>
      <w:r>
        <w:rPr>
          <w:rFonts w:ascii="Times New Roman" w:hAnsi="Times New Roman"/>
          <w:b w:val="false"/>
          <w:i w:val="false"/>
          <w:color w:val="000000"/>
          <w:sz w:val="21"/>
        </w:rPr>
        <w:t>, IAB 5/5/21, effective 7/1/21]</w:t>
      </w:r>
    </w:p>
    <w:p>
      <w:pPr>
        <w:spacing w:before="0" w:after="0"/>
        <w:ind w:left="120"/>
        <w:jc w:val="center"/>
      </w:pPr>
      <w:r>
        <w:rPr>
          <w:rFonts w:ascii="Times New Roman" w:hAnsi="Times New Roman"/>
          <w:b w:val="false"/>
          <w:i w:val="false"/>
          <w:color w:val="000000"/>
          <w:sz w:val="21"/>
        </w:rPr>
        <w:t>[Filed ARC 5728C</w:t>
      </w:r>
      <w:r>
        <w:rPr>
          <w:rFonts w:ascii="Times New Roman" w:hAnsi="Times New Roman"/>
          <w:b w:val="false"/>
          <w:i w:val="false"/>
          <w:color w:val="000000"/>
          <w:sz w:val="21"/>
        </w:rPr>
        <w:t xml:space="preserve"> (Notice ARC 5550C, IAB 4/7/21)</w:t>
      </w:r>
      <w:r>
        <w:rPr>
          <w:rFonts w:ascii="Times New Roman" w:hAnsi="Times New Roman"/>
          <w:b w:val="false"/>
          <w:i w:val="false"/>
          <w:color w:val="000000"/>
          <w:sz w:val="21"/>
        </w:rPr>
        <w:t>, IAB 6/30/21, effective 9/1/21]</w:t>
      </w:r>
    </w:p>
    <w:p>
      <w:pPr>
        <w:spacing w:before="0" w:after="0"/>
        <w:ind w:left="120"/>
        <w:jc w:val="center"/>
      </w:pPr>
      <w:r>
        <w:rPr>
          <w:rFonts w:ascii="Times New Roman" w:hAnsi="Times New Roman"/>
          <w:b w:val="false"/>
          <w:i w:val="false"/>
          <w:color w:val="000000"/>
          <w:sz w:val="21"/>
        </w:rPr>
        <w:t>[Filed Emergency ARC 5896C, IAB 9/8/21, effective 8/17/21]</w:t>
      </w:r>
    </w:p>
    <w:p>
      <w:pPr>
        <w:spacing w:before="0" w:after="0"/>
        <w:ind w:left="120"/>
        <w:jc w:val="center"/>
      </w:pPr>
      <w:r>
        <w:rPr>
          <w:rFonts w:ascii="Times New Roman" w:hAnsi="Times New Roman"/>
          <w:b w:val="false"/>
          <w:i w:val="false"/>
          <w:color w:val="000000"/>
          <w:sz w:val="21"/>
        </w:rPr>
        <w:t>[Filed ARC 6122C</w:t>
      </w:r>
      <w:r>
        <w:rPr>
          <w:rFonts w:ascii="Times New Roman" w:hAnsi="Times New Roman"/>
          <w:b w:val="false"/>
          <w:i w:val="false"/>
          <w:color w:val="000000"/>
          <w:sz w:val="21"/>
        </w:rPr>
        <w:t xml:space="preserve"> (Notice ARC 5903C, IAB 9/8/21)</w:t>
      </w:r>
      <w:r>
        <w:rPr>
          <w:rFonts w:ascii="Times New Roman" w:hAnsi="Times New Roman"/>
          <w:b w:val="false"/>
          <w:i w:val="false"/>
          <w:color w:val="000000"/>
          <w:sz w:val="21"/>
        </w:rPr>
        <w:t>, IAB 12/29/21, effective 3/1/22]</w:t>
      </w:r>
    </w:p>
    <w:p>
      <w:pPr>
        <w:spacing w:before="0" w:after="0"/>
        <w:ind w:left="120"/>
        <w:jc w:val="center"/>
      </w:pPr>
      <w:r>
        <w:rPr>
          <w:rFonts w:ascii="Times New Roman" w:hAnsi="Times New Roman"/>
          <w:b w:val="false"/>
          <w:i w:val="false"/>
          <w:color w:val="000000"/>
          <w:sz w:val="21"/>
        </w:rPr>
        <w:t>[Filed Emergency ARC 6735C, IAB 12/14/22, effective 11/15/22]</w:t>
      </w:r>
    </w:p>
    <w:p>
      <w:pPr>
        <w:spacing w:before="0" w:after="0"/>
        <w:ind w:left="120"/>
        <w:jc w:val="center"/>
      </w:pPr>
      <w:r>
        <w:rPr>
          <w:rFonts w:ascii="Times New Roman" w:hAnsi="Times New Roman"/>
          <w:b w:val="false"/>
          <w:i w:val="false"/>
          <w:color w:val="000000"/>
          <w:sz w:val="21"/>
        </w:rPr>
        <w:t>[Filed ARC 6937C</w:t>
      </w:r>
      <w:r>
        <w:rPr>
          <w:rFonts w:ascii="Times New Roman" w:hAnsi="Times New Roman"/>
          <w:b w:val="false"/>
          <w:i w:val="false"/>
          <w:color w:val="000000"/>
          <w:sz w:val="21"/>
        </w:rPr>
        <w:t xml:space="preserve"> (Notice ARC 6736C, IAB 12/14/22)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0318D</w:t>
      </w:r>
      <w:r>
        <w:rPr>
          <w:rFonts w:ascii="Times New Roman" w:hAnsi="Times New Roman"/>
          <w:b w:val="false"/>
          <w:i w:val="false"/>
          <w:color w:val="000000"/>
          <w:sz w:val="21"/>
        </w:rPr>
        <w:t xml:space="preserve"> (Notice ARC 9856C, IAB 12/24/25)</w:t>
      </w:r>
      <w:r>
        <w:rPr>
          <w:rFonts w:ascii="Times New Roman" w:hAnsi="Times New Roman"/>
          <w:b w:val="false"/>
          <w:i w:val="false"/>
          <w:color w:val="000000"/>
          <w:sz w:val="21"/>
        </w:rPr>
        <w:t>, IAB 5/27/26, effective 7/1/26]</w:t>
      </w:r>
    </w:p>
    <w:sectPr>
      <w:footerReference r:id="rId2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B.1.pdf" Type="http://schemas.openxmlformats.org/officeDocument/2006/relationships/hyperlink" Id="rId5"/>
    <Relationship TargetMode="External" Target="https://www.legis.iowa.gov/docs/iac/rule/441.75.3.pdf" Type="http://schemas.openxmlformats.org/officeDocument/2006/relationships/hyperlink" Id="rId6"/>
    <Relationship TargetMode="External" Target="https://www.legis.iowa.gov/docs/iac/rule/441.75.6.pdf" Type="http://schemas.openxmlformats.org/officeDocument/2006/relationships/hyperlink" Id="rId7"/>
    <Relationship TargetMode="External" Target="https://www.legis.iowa.gov/docs/iac/rule/441.79.10.pdf" Type="http://schemas.openxmlformats.org/officeDocument/2006/relationships/hyperlink" Id="rId8"/>
    <Relationship TargetMode="External" Target="https://www.legis.iowa.gov/docs/iac/rule/441.90.4.pdf" Type="http://schemas.openxmlformats.org/officeDocument/2006/relationships/hyperlink" Id="rId9"/>
    <Relationship TargetMode="External" Target="https://www.legis.iowa.gov/docs/iac/rule/441.78.9.pdf" Type="http://schemas.openxmlformats.org/officeDocument/2006/relationships/hyperlink" Id="rId10"/>
    <Relationship TargetMode="External" Target="https://www.legis.iowa.gov/docs/iac/chapter/441.75.pdf" Type="http://schemas.openxmlformats.org/officeDocument/2006/relationships/hyperlink" Id="rId11"/>
    <Relationship TargetMode="External" Target="https://www.legis.iowa.gov/docs/iac/rule/441.75.82.pdf" Type="http://schemas.openxmlformats.org/officeDocument/2006/relationships/hyperlink" Id="rId12"/>
    <Relationship TargetMode="External" Target="https://www.legis.iowa.gov/docs/iac/rule/441.75.82.pdf" Type="http://schemas.openxmlformats.org/officeDocument/2006/relationships/hyperlink" Id="rId13"/>
    <Relationship TargetMode="External" Target="https://www.legis.iowa.gov/docs/iac/rule/441.78.34.pdf" Type="http://schemas.openxmlformats.org/officeDocument/2006/relationships/hyperlink" Id="rId14"/>
    <Relationship TargetMode="External" Target="https://www.legis.iowa.gov/docs/iac/rule/441.83.2.pdf" Type="http://schemas.openxmlformats.org/officeDocument/2006/relationships/hyperlink" Id="rId15"/>
    <Relationship TargetMode="External" Target="https://www.legis.iowa.gov/docs/iac/rule/441.83.2.pdf" Type="http://schemas.openxmlformats.org/officeDocument/2006/relationships/hyperlink" Id="rId16"/>
    <Relationship TargetMode="External" Target="https://www.legis.iowa.gov/docs/iac/rule/441.78.9.pdf" Type="http://schemas.openxmlformats.org/officeDocument/2006/relationships/hyperlink" Id="rId17"/>
    <Relationship TargetMode="External" Target="https://www.legis.iowa.gov/docs/iac/rule/441.170.2.pdf" Type="http://schemas.openxmlformats.org/officeDocument/2006/relationships/hyperlink" Id="rId18"/>
    <Relationship TargetMode="External" Target="https://www.legis.iowa.gov/docs/iac/rule/441.76.1.pdf" Type="http://schemas.openxmlformats.org/officeDocument/2006/relationships/hyperlink" Id="rId19"/>
    <Relationship TargetMode="External" Target="https://www.legis.iowa.gov/docs/iac/rule/441.76.6.pdf" Type="http://schemas.openxmlformats.org/officeDocument/2006/relationships/hyperlink" Id="rId20"/>
    <Relationship TargetMode="External" Target="https://www.legis.iowa.gov/docs/iac/rule/441.83.3.pdf" Type="http://schemas.openxmlformats.org/officeDocument/2006/relationships/hyperlink" Id="rId21"/>
    <Relationship TargetMode="External" Target="https://www.legis.iowa.gov/docs/iac/rule/441.83.3.pdf" Type="http://schemas.openxmlformats.org/officeDocument/2006/relationships/hyperlink" Id="rId22"/>
    <Relationship TargetMode="External" Target="https://www.legis.iowa.gov/docs/iac/rule/441.83.2.pdf" Type="http://schemas.openxmlformats.org/officeDocument/2006/relationships/hyperlink" Id="rId23"/>
    <Relationship TargetMode="External" Target="https://www.legis.iowa.gov/docs/iac/rule/441.75.82.pdf" Type="http://schemas.openxmlformats.org/officeDocument/2006/relationships/hyperlink" Id="rId24"/>
    <Relationship TargetMode="External" Target="https://www.legis.iowa.gov/docs/iac/rule/441.76.17.pdf" Type="http://schemas.openxmlformats.org/officeDocument/2006/relationships/hyperlink" Id="rId25"/>
    <Relationship TargetMode="External" Target="https://www.legis.iowa.gov/docs/iac/rule/441.83.2.pdf" Type="http://schemas.openxmlformats.org/officeDocument/2006/relationships/hyperlink" Id="rId26"/>
    <Relationship TargetMode="External" Target="https://www.legis.iowa.gov/docs/iac/rule/441.83.7.pdf" Type="http://schemas.openxmlformats.org/officeDocument/2006/relationships/hyperlink" Id="rId27"/>
    <Relationship TargetMode="External" Target="https://www.legis.iowa.gov/docs/iac/rule/441.78.34.pdf" Type="http://schemas.openxmlformats.org/officeDocument/2006/relationships/hyperlink" Id="rId28"/>
    <Relationship TargetMode="External" Target="https://www.legis.iowa.gov/docs/iac/rule/441.90.4.pdf" Type="http://schemas.openxmlformats.org/officeDocument/2006/relationships/hyperlink" Id="rId29"/>
    <Relationship TargetMode="External" Target="https://www.legis.iowa.gov/docs/iac/rule/441.83.2.pdf" Type="http://schemas.openxmlformats.org/officeDocument/2006/relationships/hyperlink" Id="rId30"/>
    <Relationship TargetMode="External" Target="https://www.legis.iowa.gov/docs/iac/rule/441.130.5.pdf" Type="http://schemas.openxmlformats.org/officeDocument/2006/relationships/hyperlink" Id="rId31"/>
    <Relationship TargetMode="External" Target="https://www.legis.iowa.gov/docs/iac/rule/441.83.2.pdf" Type="http://schemas.openxmlformats.org/officeDocument/2006/relationships/hyperlink" Id="rId32"/>
    <Relationship TargetMode="External" Target="https://www.legis.iowa.gov/docs/iac/rule/441.130.5.pdf" Type="http://schemas.openxmlformats.org/officeDocument/2006/relationships/hyperlink" Id="rId33"/>
    <Relationship TargetMode="External" Target="https://www.legis.iowa.gov/docs/iac/rule/441.16.2.pdf" Type="http://schemas.openxmlformats.org/officeDocument/2006/relationships/hyperlink" Id="rId34"/>
    <Relationship TargetMode="External" Target="https://www.legis.iowa.gov/docs/iac/chapter/441.2506.pdf" Type="http://schemas.openxmlformats.org/officeDocument/2006/relationships/hyperlink" Id="rId35"/>
    <Relationship TargetMode="External" Target="https://www.legis.iowa.gov/docs/ico/chapter/249A.3.pdf" Type="http://schemas.openxmlformats.org/officeDocument/2006/relationships/hyperlink" Id="rId36"/>
    <Relationship TargetMode="External" Target="https://www.legis.iowa.gov/docs/ico/chapter/249A.4.pdf" Type="http://schemas.openxmlformats.org/officeDocument/2006/relationships/hyperlink" Id="rId37"/>
    <Relationship TargetMode="External" Target="https://www.legis.iowa.gov/docs/ico/chapter/514B.1.pdf" Type="http://schemas.openxmlformats.org/officeDocument/2006/relationships/hyperlink" Id="rId38"/>
    <Relationship TargetMode="External" Target="https://www.legis.iowa.gov/docs/iac/rule/441.75.3.pdf" Type="http://schemas.openxmlformats.org/officeDocument/2006/relationships/hyperlink" Id="rId39"/>
    <Relationship TargetMode="External" Target="https://www.legis.iowa.gov/docs/iac/rule/441.75.6.pdf" Type="http://schemas.openxmlformats.org/officeDocument/2006/relationships/hyperlink" Id="rId40"/>
    <Relationship TargetMode="External" Target="https://www.legis.iowa.gov/docs/iac/rule/441.79.10.pdf" Type="http://schemas.openxmlformats.org/officeDocument/2006/relationships/hyperlink" Id="rId41"/>
    <Relationship TargetMode="External" Target="https://www.legis.iowa.gov/docs/iac/chapter/441.75.pdf" Type="http://schemas.openxmlformats.org/officeDocument/2006/relationships/hyperlink" Id="rId42"/>
    <Relationship TargetMode="External" Target="https://www.legis.iowa.gov/docs/iac/rule/441.75.82.pdf" Type="http://schemas.openxmlformats.org/officeDocument/2006/relationships/hyperlink" Id="rId43"/>
    <Relationship TargetMode="External" Target="https://www.legis.iowa.gov/docs/iac/rule/441.75.82.pdf" Type="http://schemas.openxmlformats.org/officeDocument/2006/relationships/hyperlink" Id="rId44"/>
    <Relationship TargetMode="External" Target="https://www.legis.iowa.gov/docs/iac/rule/441.83.22.pdf" Type="http://schemas.openxmlformats.org/officeDocument/2006/relationships/hyperlink" Id="rId45"/>
    <Relationship TargetMode="External" Target="https://www.legis.iowa.gov/docs/iac/rule/441.78.34.pdf" Type="http://schemas.openxmlformats.org/officeDocument/2006/relationships/hyperlink" Id="rId46"/>
    <Relationship TargetMode="External" Target="https://www.legis.iowa.gov/docs/iac/rule/441.77.38.pdf" Type="http://schemas.openxmlformats.org/officeDocument/2006/relationships/hyperlink" Id="rId47"/>
    <Relationship TargetMode="External" Target="https://www.legis.iowa.gov/docs/iac/rule/441.90.4.pdf" Type="http://schemas.openxmlformats.org/officeDocument/2006/relationships/hyperlink" Id="rId48"/>
    <Relationship TargetMode="External" Target="https://www.legis.iowa.gov/docs/iac/rule/441.90.7.pdf" Type="http://schemas.openxmlformats.org/officeDocument/2006/relationships/hyperlink" Id="rId49"/>
    <Relationship TargetMode="External" Target="https://www.legis.iowa.gov/docs/iac/rule/441.76.1.pdf" Type="http://schemas.openxmlformats.org/officeDocument/2006/relationships/hyperlink" Id="rId50"/>
    <Relationship TargetMode="External" Target="https://www.legis.iowa.gov/docs/iac/rule/441.76.6.pdf" Type="http://schemas.openxmlformats.org/officeDocument/2006/relationships/hyperlink" Id="rId51"/>
    <Relationship TargetMode="External" Target="https://www.legis.iowa.gov/docs/iac/rule/441.83.22.pdf" Type="http://schemas.openxmlformats.org/officeDocument/2006/relationships/hyperlink" Id="rId52"/>
    <Relationship TargetMode="External" Target="https://www.legis.iowa.gov/docs/iac/rule/441.83.22.pdf" Type="http://schemas.openxmlformats.org/officeDocument/2006/relationships/hyperlink" Id="rId53"/>
    <Relationship TargetMode="External" Target="https://www.legis.iowa.gov/docs/iac/rule/441.75.82.pdf" Type="http://schemas.openxmlformats.org/officeDocument/2006/relationships/hyperlink" Id="rId54"/>
    <Relationship TargetMode="External" Target="https://www.legis.iowa.gov/docs/iac/rule/441.83.22.pdf" Type="http://schemas.openxmlformats.org/officeDocument/2006/relationships/hyperlink" Id="rId55"/>
    <Relationship TargetMode="External" Target="https://www.legis.iowa.gov/docs/iac/rule/441.83.27.pdf" Type="http://schemas.openxmlformats.org/officeDocument/2006/relationships/hyperlink" Id="rId56"/>
    <Relationship TargetMode="External" Target="https://www.legis.iowa.gov/docs/iac/rule/441.78.37.pdf" Type="http://schemas.openxmlformats.org/officeDocument/2006/relationships/hyperlink" Id="rId57"/>
    <Relationship TargetMode="External" Target="https://www.legis.iowa.gov/docs/iac/rule/441.130.5.pdf" Type="http://schemas.openxmlformats.org/officeDocument/2006/relationships/hyperlink" Id="rId58"/>
    <Relationship TargetMode="External" Target="https://www.legis.iowa.gov/docs/iac/rule/441.130.5.pdf" Type="http://schemas.openxmlformats.org/officeDocument/2006/relationships/hyperlink" Id="rId59"/>
    <Relationship TargetMode="External" Target="https://www.legis.iowa.gov/docs/iac/rule/441.16.2.pdf" Type="http://schemas.openxmlformats.org/officeDocument/2006/relationships/hyperlink" Id="rId60"/>
    <Relationship TargetMode="External" Target="https://www.legis.iowa.gov/docs/iac/chapter/441.2506.pdf" Type="http://schemas.openxmlformats.org/officeDocument/2006/relationships/hyperlink" Id="rId61"/>
    <Relationship TargetMode="External" Target="https://www.legis.iowa.gov/docs/iac/chapter/441.24.pdf" Type="http://schemas.openxmlformats.org/officeDocument/2006/relationships/hyperlink" Id="rId62"/>
    <Relationship TargetMode="External" Target="https://www.legis.iowa.gov/docs/iac/chapter/441.24.pdf" Type="http://schemas.openxmlformats.org/officeDocument/2006/relationships/hyperlink" Id="rId63"/>
    <Relationship TargetMode="External" Target="https://www.legis.iowa.gov/docs/ico/chapter/249A.3.pdf" Type="http://schemas.openxmlformats.org/officeDocument/2006/relationships/hyperlink" Id="rId64"/>
    <Relationship TargetMode="External" Target="https://www.legis.iowa.gov/docs/ico/chapter/249A.4.pdf" Type="http://schemas.openxmlformats.org/officeDocument/2006/relationships/hyperlink" Id="rId65"/>
    <Relationship TargetMode="External" Target="https://www.legis.iowa.gov/docs/ico/chapter/514B.1.pdf" Type="http://schemas.openxmlformats.org/officeDocument/2006/relationships/hyperlink" Id="rId66"/>
    <Relationship TargetMode="External" Target="https://www.legis.iowa.gov/docs/iac/rule/441.75.3.pdf" Type="http://schemas.openxmlformats.org/officeDocument/2006/relationships/hyperlink" Id="rId67"/>
    <Relationship TargetMode="External" Target="https://www.legis.iowa.gov/docs/iac/rule/441.75.6.pdf" Type="http://schemas.openxmlformats.org/officeDocument/2006/relationships/hyperlink" Id="rId68"/>
    <Relationship TargetMode="External" Target="https://www.legis.iowa.gov/docs/iac/rule/441.79.10.pdf" Type="http://schemas.openxmlformats.org/officeDocument/2006/relationships/hyperlink" Id="rId69"/>
    <Relationship TargetMode="External" Target="https://www.legis.iowa.gov/docs/iac/rule/441.83.42.pdf" Type="http://schemas.openxmlformats.org/officeDocument/2006/relationships/hyperlink" Id="rId70"/>
    <Relationship TargetMode="External" Target="https://www.legis.iowa.gov/docs/iac/rule/441.83.42.pdf" Type="http://schemas.openxmlformats.org/officeDocument/2006/relationships/hyperlink" Id="rId71"/>
    <Relationship TargetMode="External" Target="https://www.legis.iowa.gov/docs/iac/rule/441.78.38.pdf" Type="http://schemas.openxmlformats.org/officeDocument/2006/relationships/hyperlink" Id="rId72"/>
    <Relationship TargetMode="External" Target="https://www.legis.iowa.gov/docs/iac/rule/441.83.42.pdf" Type="http://schemas.openxmlformats.org/officeDocument/2006/relationships/hyperlink" Id="rId73"/>
    <Relationship TargetMode="External" Target="https://www.legis.iowa.gov/docs/iac/rule/441.76.1.pdf" Type="http://schemas.openxmlformats.org/officeDocument/2006/relationships/hyperlink" Id="rId74"/>
    <Relationship TargetMode="External" Target="https://www.legis.iowa.gov/docs/iac/rule/441.76.6.pdf" Type="http://schemas.openxmlformats.org/officeDocument/2006/relationships/hyperlink" Id="rId75"/>
    <Relationship TargetMode="External" Target="https://www.legis.iowa.gov/docs/iac/rule/441.75.6.pdf" Type="http://schemas.openxmlformats.org/officeDocument/2006/relationships/hyperlink" Id="rId76"/>
    <Relationship TargetMode="External" Target="https://www.legis.iowa.gov/docs/iac/rule/441.75.82.pdf" Type="http://schemas.openxmlformats.org/officeDocument/2006/relationships/hyperlink" Id="rId77"/>
    <Relationship TargetMode="External" Target="https://www.legis.iowa.gov/docs/iac/rule/441.83.42.pdf" Type="http://schemas.openxmlformats.org/officeDocument/2006/relationships/hyperlink" Id="rId78"/>
    <Relationship TargetMode="External" Target="https://www.legis.iowa.gov/docs/iac/rule/441.75.6.pdf" Type="http://schemas.openxmlformats.org/officeDocument/2006/relationships/hyperlink" Id="rId79"/>
    <Relationship TargetMode="External" Target="https://www.legis.iowa.gov/docs/iac/rule/441.75.82.pdf" Type="http://schemas.openxmlformats.org/officeDocument/2006/relationships/hyperlink" Id="rId80"/>
    <Relationship TargetMode="External" Target="https://www.legis.iowa.gov/docs/iac/rule/441.75.82.pdf" Type="http://schemas.openxmlformats.org/officeDocument/2006/relationships/hyperlink" Id="rId81"/>
    <Relationship TargetMode="External" Target="https://www.legis.iowa.gov/docs/iac/rule/441.76.17.pdf" Type="http://schemas.openxmlformats.org/officeDocument/2006/relationships/hyperlink" Id="rId82"/>
    <Relationship TargetMode="External" Target="https://www.legis.iowa.gov/docs/iac/rule/441.83.42.pdf" Type="http://schemas.openxmlformats.org/officeDocument/2006/relationships/hyperlink" Id="rId83"/>
    <Relationship TargetMode="External" Target="https://www.legis.iowa.gov/docs/iac/rule/441.83.47.pdf" Type="http://schemas.openxmlformats.org/officeDocument/2006/relationships/hyperlink" Id="rId84"/>
    <Relationship TargetMode="External" Target="https://www.legis.iowa.gov/docs/iac/rule/441.78.38.pdf" Type="http://schemas.openxmlformats.org/officeDocument/2006/relationships/hyperlink" Id="rId85"/>
    <Relationship TargetMode="External" Target="https://www.legis.iowa.gov/docs/iac/rule/441.130.7.pdf" Type="http://schemas.openxmlformats.org/officeDocument/2006/relationships/hyperlink" Id="rId86"/>
    <Relationship TargetMode="External" Target="https://www.legis.iowa.gov/docs/iac/rule/441.83.42.pdf" Type="http://schemas.openxmlformats.org/officeDocument/2006/relationships/hyperlink" Id="rId87"/>
    <Relationship TargetMode="External" Target="https://www.legis.iowa.gov/docs/iac/rule/441.130.5.pdf" Type="http://schemas.openxmlformats.org/officeDocument/2006/relationships/hyperlink" Id="rId88"/>
    <Relationship TargetMode="External" Target="https://www.legis.iowa.gov/docs/iac/rule/441.83.42.pdf" Type="http://schemas.openxmlformats.org/officeDocument/2006/relationships/hyperlink" Id="rId89"/>
    <Relationship TargetMode="External" Target="https://www.legis.iowa.gov/docs/iac/rule/441.130.5.pdf" Type="http://schemas.openxmlformats.org/officeDocument/2006/relationships/hyperlink" Id="rId90"/>
    <Relationship TargetMode="External" Target="https://www.legis.iowa.gov/docs/iac/rule/441.16.2.pdf" Type="http://schemas.openxmlformats.org/officeDocument/2006/relationships/hyperlink" Id="rId91"/>
    <Relationship TargetMode="External" Target="https://www.legis.iowa.gov/docs/iac/chapter/441.2506.pdf" Type="http://schemas.openxmlformats.org/officeDocument/2006/relationships/hyperlink" Id="rId92"/>
    <Relationship TargetMode="External" Target="https://www.legis.iowa.gov/docs/ico/chapter/249A.4.pdf" Type="http://schemas.openxmlformats.org/officeDocument/2006/relationships/hyperlink" Id="rId93"/>
    <Relationship TargetMode="External" Target="https://www.legis.iowa.gov/docs/ico/chapter/514B.1.pdf" Type="http://schemas.openxmlformats.org/officeDocument/2006/relationships/hyperlink" Id="rId94"/>
    <Relationship TargetMode="External" Target="https://www.legis.iowa.gov/docs/iac/rule/441.75.3.pdf" Type="http://schemas.openxmlformats.org/officeDocument/2006/relationships/hyperlink" Id="rId95"/>
    <Relationship TargetMode="External" Target="https://www.legis.iowa.gov/docs/iac/rule/441.75.6.pdf" Type="http://schemas.openxmlformats.org/officeDocument/2006/relationships/hyperlink" Id="rId96"/>
    <Relationship TargetMode="External" Target="https://www.legis.iowa.gov/docs/iac/rule/441.83.60.pdf" Type="http://schemas.openxmlformats.org/officeDocument/2006/relationships/hyperlink" Id="rId97"/>
    <Relationship TargetMode="External" Target="https://www.legis.iowa.gov/docs/iac/rule/441.83.60.pdf" Type="http://schemas.openxmlformats.org/officeDocument/2006/relationships/hyperlink" Id="rId98"/>
    <Relationship TargetMode="External" Target="https://www.legis.iowa.gov/docs/iac/rule/441.83.60.pdf" Type="http://schemas.openxmlformats.org/officeDocument/2006/relationships/hyperlink" Id="rId99"/>
    <Relationship TargetMode="External" Target="https://www.legis.iowa.gov/docs/iac/rule/441.83.60.pdf" Type="http://schemas.openxmlformats.org/officeDocument/2006/relationships/hyperlink" Id="rId100"/>
    <Relationship TargetMode="External" Target="https://www.legis.iowa.gov/docs/iac/rule/441.83.67.pdf" Type="http://schemas.openxmlformats.org/officeDocument/2006/relationships/hyperlink" Id="rId101"/>
    <Relationship TargetMode="External" Target="https://www.legis.iowa.gov/docs/iac/rule/441.78.9.pdf" Type="http://schemas.openxmlformats.org/officeDocument/2006/relationships/hyperlink" Id="rId102"/>
    <Relationship TargetMode="External" Target="https://www.legis.iowa.gov/docs/iac/rule/441.83.61.pdf" Type="http://schemas.openxmlformats.org/officeDocument/2006/relationships/hyperlink" Id="rId103"/>
    <Relationship TargetMode="External" Target="https://www.legis.iowa.gov/docs/iac/rule/441.83.61.pdf" Type="http://schemas.openxmlformats.org/officeDocument/2006/relationships/hyperlink" Id="rId104"/>
    <Relationship TargetMode="External" Target="https://www.legis.iowa.gov/docs/iac/rule/441.78.41.pdf" Type="http://schemas.openxmlformats.org/officeDocument/2006/relationships/hyperlink" Id="rId105"/>
    <Relationship TargetMode="External" Target="https://www.legis.iowa.gov/docs/iac/rule/441.83.61.pdf" Type="http://schemas.openxmlformats.org/officeDocument/2006/relationships/hyperlink" Id="rId106"/>
    <Relationship TargetMode="External" Target="https://www.legis.iowa.gov/docs/iac/rule/441.170.2.pdf" Type="http://schemas.openxmlformats.org/officeDocument/2006/relationships/hyperlink" Id="rId107"/>
    <Relationship TargetMode="External" Target="https://www.legis.iowa.gov/docs/iac/rule/441.83.61.pdf" Type="http://schemas.openxmlformats.org/officeDocument/2006/relationships/hyperlink" Id="rId108"/>
    <Relationship TargetMode="External" Target="https://www.legis.iowa.gov/docs/iac/rule/441.83.61.pdf" Type="http://schemas.openxmlformats.org/officeDocument/2006/relationships/hyperlink" Id="rId109"/>
    <Relationship TargetMode="External" Target="https://www.legis.iowa.gov/docs/iac/rule/441.83.61.pdf" Type="http://schemas.openxmlformats.org/officeDocument/2006/relationships/hyperlink" Id="rId110"/>
    <Relationship TargetMode="External" Target="https://www.legis.iowa.gov/docs/iac/rule/441.76.1.pdf" Type="http://schemas.openxmlformats.org/officeDocument/2006/relationships/hyperlink" Id="rId111"/>
    <Relationship TargetMode="External" Target="https://www.legis.iowa.gov/docs/iac/rule/441.76.6.pdf" Type="http://schemas.openxmlformats.org/officeDocument/2006/relationships/hyperlink" Id="rId112"/>
    <Relationship TargetMode="External" Target="https://www.legis.iowa.gov/docs/iac/rule/441.83.61.pdf" Type="http://schemas.openxmlformats.org/officeDocument/2006/relationships/hyperlink" Id="rId113"/>
    <Relationship TargetMode="External" Target="https://www.legis.iowa.gov/docs/iac/rule/441.83.61.pdf" Type="http://schemas.openxmlformats.org/officeDocument/2006/relationships/hyperlink" Id="rId114"/>
    <Relationship TargetMode="External" Target="https://www.legis.iowa.gov/docs/iac/rule/441.75.6.pdf" Type="http://schemas.openxmlformats.org/officeDocument/2006/relationships/hyperlink" Id="rId115"/>
    <Relationship TargetMode="External" Target="https://www.legis.iowa.gov/docs/iac/rule/441.75.82.pdf" Type="http://schemas.openxmlformats.org/officeDocument/2006/relationships/hyperlink" Id="rId116"/>
    <Relationship TargetMode="External" Target="https://www.legis.iowa.gov/docs/iac/rule/441.83.61.pdf" Type="http://schemas.openxmlformats.org/officeDocument/2006/relationships/hyperlink" Id="rId117"/>
    <Relationship TargetMode="External" Target="https://www.legis.iowa.gov/docs/iac/rule/441.75.82.pdf" Type="http://schemas.openxmlformats.org/officeDocument/2006/relationships/hyperlink" Id="rId118"/>
    <Relationship TargetMode="External" Target="https://www.legis.iowa.gov/docs/iac/rule/441.83.61.pdf" Type="http://schemas.openxmlformats.org/officeDocument/2006/relationships/hyperlink" Id="rId119"/>
    <Relationship TargetMode="External" Target="https://www.legis.iowa.gov/docs/iac/rule/441.78.41.pdf" Type="http://schemas.openxmlformats.org/officeDocument/2006/relationships/hyperlink" Id="rId120"/>
    <Relationship TargetMode="External" Target="https://www.legis.iowa.gov/docs/iac/rule/441.24.4.pdf" Type="http://schemas.openxmlformats.org/officeDocument/2006/relationships/hyperlink" Id="rId121"/>
    <Relationship TargetMode="External" Target="https://www.legis.iowa.gov/docs/iac/rule/441.130.5.pdf" Type="http://schemas.openxmlformats.org/officeDocument/2006/relationships/hyperlink" Id="rId122"/>
    <Relationship TargetMode="External" Target="https://www.legis.iowa.gov/docs/iac/rule/441.130.5.pdf" Type="http://schemas.openxmlformats.org/officeDocument/2006/relationships/hyperlink" Id="rId123"/>
    <Relationship TargetMode="External" Target="https://www.legis.iowa.gov/docs/iac/rule/441.16.2.pdf" Type="http://schemas.openxmlformats.org/officeDocument/2006/relationships/hyperlink" Id="rId124"/>
    <Relationship TargetMode="External" Target="https://www.legis.iowa.gov/docs/iac/chapter/441.2506.pdf" Type="http://schemas.openxmlformats.org/officeDocument/2006/relationships/hyperlink" Id="rId125"/>
    <Relationship TargetMode="External" Target="https://www.legis.iowa.gov/docs/iac/chapter/265.24.pdf" Type="http://schemas.openxmlformats.org/officeDocument/2006/relationships/hyperlink" Id="rId126"/>
    <Relationship TargetMode="External" Target="https://www.legis.iowa.gov/docs/ico/chapter/249A.3.pdf" Type="http://schemas.openxmlformats.org/officeDocument/2006/relationships/hyperlink" Id="rId127"/>
    <Relationship TargetMode="External" Target="https://www.legis.iowa.gov/docs/ico/chapter/249A.4.pdf" Type="http://schemas.openxmlformats.org/officeDocument/2006/relationships/hyperlink" Id="rId128"/>
    <Relationship TargetMode="External" Target="https://www.legis.iowa.gov/docs/ico/chapter/514B.1.pdf" Type="http://schemas.openxmlformats.org/officeDocument/2006/relationships/hyperlink" Id="rId129"/>
    <Relationship TargetMode="External" Target="https://www.legis.iowa.gov/docs/iac/rule/441.79.10.pdf" Type="http://schemas.openxmlformats.org/officeDocument/2006/relationships/hyperlink" Id="rId130"/>
    <Relationship TargetMode="External" Target="https://www.legis.iowa.gov/docs/iac/rule/441.78.9.pdf" Type="http://schemas.openxmlformats.org/officeDocument/2006/relationships/hyperlink" Id="rId131"/>
    <Relationship TargetMode="External" Target="https://www.legis.iowa.gov/docs/iac/rule/441.78.43.pdf" Type="http://schemas.openxmlformats.org/officeDocument/2006/relationships/hyperlink" Id="rId132"/>
    <Relationship TargetMode="External" Target="https://www.legis.iowa.gov/docs/iac/rule/441.170.2.pdf" Type="http://schemas.openxmlformats.org/officeDocument/2006/relationships/hyperlink" Id="rId133"/>
    <Relationship TargetMode="External" Target="https://www.legis.iowa.gov/docs/iac/rule/441.83.82.pdf" Type="http://schemas.openxmlformats.org/officeDocument/2006/relationships/hyperlink" Id="rId134"/>
    <Relationship TargetMode="External" Target="https://www.legis.iowa.gov/docs/iac/rule/441.83.82.pdf" Type="http://schemas.openxmlformats.org/officeDocument/2006/relationships/hyperlink" Id="rId135"/>
    <Relationship TargetMode="External" Target="https://www.legis.iowa.gov/docs/iac/rule/441.76.1.pdf" Type="http://schemas.openxmlformats.org/officeDocument/2006/relationships/hyperlink" Id="rId136"/>
    <Relationship TargetMode="External" Target="https://www.legis.iowa.gov/docs/iac/rule/441.76.6.pdf" Type="http://schemas.openxmlformats.org/officeDocument/2006/relationships/hyperlink" Id="rId137"/>
    <Relationship TargetMode="External" Target="https://www.legis.iowa.gov/docs/iac/rule/441.83.82.pdf" Type="http://schemas.openxmlformats.org/officeDocument/2006/relationships/hyperlink" Id="rId138"/>
    <Relationship TargetMode="External" Target="https://www.legis.iowa.gov/docs/iac/rule/441.83.82.pdf" Type="http://schemas.openxmlformats.org/officeDocument/2006/relationships/hyperlink" Id="rId139"/>
    <Relationship TargetMode="External" Target="https://www.legis.iowa.gov/docs/iac/rule/441.83.82.pdf" Type="http://schemas.openxmlformats.org/officeDocument/2006/relationships/hyperlink" Id="rId140"/>
    <Relationship TargetMode="External" Target="https://www.legis.iowa.gov/docs/iac/rule/441.75.6.pdf" Type="http://schemas.openxmlformats.org/officeDocument/2006/relationships/hyperlink" Id="rId141"/>
    <Relationship TargetMode="External" Target="https://www.legis.iowa.gov/docs/iac/rule/441.75.82.pdf" Type="http://schemas.openxmlformats.org/officeDocument/2006/relationships/hyperlink" Id="rId142"/>
    <Relationship TargetMode="External" Target="https://www.legis.iowa.gov/docs/iac/rule/441.83.82.pdf" Type="http://schemas.openxmlformats.org/officeDocument/2006/relationships/hyperlink" Id="rId143"/>
    <Relationship TargetMode="External" Target="https://www.legis.iowa.gov/docs/iac/rule/441.76.17.pdf" Type="http://schemas.openxmlformats.org/officeDocument/2006/relationships/hyperlink" Id="rId144"/>
    <Relationship TargetMode="External" Target="https://www.legis.iowa.gov/docs/iac/rule/441.75.82.pdf" Type="http://schemas.openxmlformats.org/officeDocument/2006/relationships/hyperlink" Id="rId145"/>
    <Relationship TargetMode="External" Target="https://www.legis.iowa.gov/docs/iac/rule/441.75.6.pdf" Type="http://schemas.openxmlformats.org/officeDocument/2006/relationships/hyperlink" Id="rId146"/>
    <Relationship TargetMode="External" Target="https://www.legis.iowa.gov/docs/iac/rule/441.83.82.pdf" Type="http://schemas.openxmlformats.org/officeDocument/2006/relationships/hyperlink" Id="rId147"/>
    <Relationship TargetMode="External" Target="https://www.legis.iowa.gov/docs/iac/rule/441.83.82.pdf" Type="http://schemas.openxmlformats.org/officeDocument/2006/relationships/hyperlink" Id="rId148"/>
    <Relationship TargetMode="External" Target="https://www.legis.iowa.gov/docs/iac/rule/441.78.43.pdf" Type="http://schemas.openxmlformats.org/officeDocument/2006/relationships/hyperlink" Id="rId149"/>
    <Relationship TargetMode="External" Target="https://www.legis.iowa.gov/docs/iac/rule/441.24.4.pdf" Type="http://schemas.openxmlformats.org/officeDocument/2006/relationships/hyperlink" Id="rId150"/>
    <Relationship TargetMode="External" Target="https://www.legis.iowa.gov/docs/iac/rule/441.83.82.pdf" Type="http://schemas.openxmlformats.org/officeDocument/2006/relationships/hyperlink" Id="rId151"/>
    <Relationship TargetMode="External" Target="https://www.legis.iowa.gov/docs/iac/rule/441.130.5.pdf" Type="http://schemas.openxmlformats.org/officeDocument/2006/relationships/hyperlink" Id="rId152"/>
    <Relationship TargetMode="External" Target="https://www.legis.iowa.gov/docs/iac/rule/441.130.5.pdf" Type="http://schemas.openxmlformats.org/officeDocument/2006/relationships/hyperlink" Id="rId153"/>
    <Relationship TargetMode="External" Target="https://www.legis.iowa.gov/docs/iac/rule/441.16.2.pdf" Type="http://schemas.openxmlformats.org/officeDocument/2006/relationships/hyperlink" Id="rId154"/>
    <Relationship TargetMode="External" Target="https://www.legis.iowa.gov/docs/iac/chapter/441.2506.pdf" Type="http://schemas.openxmlformats.org/officeDocument/2006/relationships/hyperlink" Id="rId155"/>
    <Relationship TargetMode="External" Target="https://www.legis.iowa.gov/docs/ico/chapter/249A.3.pdf" Type="http://schemas.openxmlformats.org/officeDocument/2006/relationships/hyperlink" Id="rId156"/>
    <Relationship TargetMode="External" Target="https://www.legis.iowa.gov/docs/ico/chapter/249A.4.pdf" Type="http://schemas.openxmlformats.org/officeDocument/2006/relationships/hyperlink" Id="rId157"/>
    <Relationship TargetMode="External" Target="https://www.legis.iowa.gov/docs/ico/chapter/514B.1.pdf" Type="http://schemas.openxmlformats.org/officeDocument/2006/relationships/hyperlink" Id="rId158"/>
    <Relationship TargetMode="External" Target="https://www.legis.iowa.gov/docs/iac/rule/441.79.10.pdf" Type="http://schemas.openxmlformats.org/officeDocument/2006/relationships/hyperlink" Id="rId159"/>
    <Relationship TargetMode="External" Target="https://www.legis.iowa.gov/docs/iac/rule/441.83.102.pdf" Type="http://schemas.openxmlformats.org/officeDocument/2006/relationships/hyperlink" Id="rId160"/>
    <Relationship TargetMode="External" Target="https://www.legis.iowa.gov/docs/iac/rule/441.83.102.pdf" Type="http://schemas.openxmlformats.org/officeDocument/2006/relationships/hyperlink" Id="rId161"/>
    <Relationship TargetMode="External" Target="https://www.legis.iowa.gov/docs/iac/chapter/441.75.pdf" Type="http://schemas.openxmlformats.org/officeDocument/2006/relationships/hyperlink" Id="rId162"/>
    <Relationship TargetMode="External" Target="https://www.legis.iowa.gov/docs/iac/rule/441.79.10.pdf" Type="http://schemas.openxmlformats.org/officeDocument/2006/relationships/hyperlink" Id="rId163"/>
    <Relationship TargetMode="External" Target="https://www.legis.iowa.gov/docs/iac/rule/441.79.10.pdf" Type="http://schemas.openxmlformats.org/officeDocument/2006/relationships/hyperlink" Id="rId164"/>
    <Relationship TargetMode="External" Target="https://www.legis.iowa.gov/docs/iac/chapter/441.2506.pdf" Type="http://schemas.openxmlformats.org/officeDocument/2006/relationships/hyperlink" Id="rId165"/>
    <Relationship TargetMode="External" Target="https://www.legis.iowa.gov/docs/iac/rule/441.78.46.pdf" Type="http://schemas.openxmlformats.org/officeDocument/2006/relationships/hyperlink" Id="rId166"/>
    <Relationship TargetMode="External" Target="https://www.legis.iowa.gov/docs/iac/rule/441.83.102.pdf" Type="http://schemas.openxmlformats.org/officeDocument/2006/relationships/hyperlink" Id="rId167"/>
    <Relationship TargetMode="External" Target="https://www.legis.iowa.gov/docs/iac/rule/441.76.1.pdf" Type="http://schemas.openxmlformats.org/officeDocument/2006/relationships/hyperlink" Id="rId168"/>
    <Relationship TargetMode="External" Target="https://www.legis.iowa.gov/docs/iac/rule/441.76.6.pdf" Type="http://schemas.openxmlformats.org/officeDocument/2006/relationships/hyperlink" Id="rId169"/>
    <Relationship TargetMode="External" Target="https://www.legis.iowa.gov/docs/iac/rule/441.83.102.pdf" Type="http://schemas.openxmlformats.org/officeDocument/2006/relationships/hyperlink" Id="rId170"/>
    <Relationship TargetMode="External" Target="https://www.legis.iowa.gov/docs/iac/rule/441.83.102.pdf" Type="http://schemas.openxmlformats.org/officeDocument/2006/relationships/hyperlink" Id="rId171"/>
    <Relationship TargetMode="External" Target="https://www.legis.iowa.gov/docs/iac/rule/441.83.102.pdf" Type="http://schemas.openxmlformats.org/officeDocument/2006/relationships/hyperlink" Id="rId172"/>
    <Relationship TargetMode="External" Target="https://www.legis.iowa.gov/docs/iac/rule/441.83.102.pdf" Type="http://schemas.openxmlformats.org/officeDocument/2006/relationships/hyperlink" Id="rId173"/>
    <Relationship TargetMode="External" Target="https://www.legis.iowa.gov/docs/iac/rule/441.83.102.pdf" Type="http://schemas.openxmlformats.org/officeDocument/2006/relationships/hyperlink" Id="rId174"/>
    <Relationship TargetMode="External" Target="https://www.legis.iowa.gov/docs/iac/rule/441.83.102.pdf" Type="http://schemas.openxmlformats.org/officeDocument/2006/relationships/hyperlink" Id="rId175"/>
    <Relationship TargetMode="External" Target="https://www.legis.iowa.gov/docs/iac/rule/441.75.6.pdf" Type="http://schemas.openxmlformats.org/officeDocument/2006/relationships/hyperlink" Id="rId176"/>
    <Relationship TargetMode="External" Target="https://www.legis.iowa.gov/docs/iac/rule/441.75.82.pdf" Type="http://schemas.openxmlformats.org/officeDocument/2006/relationships/hyperlink" Id="rId177"/>
    <Relationship TargetMode="External" Target="https://www.legis.iowa.gov/docs/iac/rule/441.83.102.pdf" Type="http://schemas.openxmlformats.org/officeDocument/2006/relationships/hyperlink" Id="rId178"/>
    <Relationship TargetMode="External" Target="https://www.legis.iowa.gov/docs/iac/rule/441.76.17.pdf" Type="http://schemas.openxmlformats.org/officeDocument/2006/relationships/hyperlink" Id="rId179"/>
    <Relationship TargetMode="External" Target="https://www.legis.iowa.gov/docs/iac/rule/441.75.82.pdf" Type="http://schemas.openxmlformats.org/officeDocument/2006/relationships/hyperlink" Id="rId180"/>
    <Relationship TargetMode="External" Target="https://www.legis.iowa.gov/docs/iac/rule/441.75.6.pdf" Type="http://schemas.openxmlformats.org/officeDocument/2006/relationships/hyperlink" Id="rId181"/>
    <Relationship TargetMode="External" Target="https://www.legis.iowa.gov/docs/iac/rule/441.83.102.pdf" Type="http://schemas.openxmlformats.org/officeDocument/2006/relationships/hyperlink" Id="rId182"/>
    <Relationship TargetMode="External" Target="https://www.legis.iowa.gov/docs/iac/rule/441.83.102.pdf" Type="http://schemas.openxmlformats.org/officeDocument/2006/relationships/hyperlink" Id="rId183"/>
    <Relationship TargetMode="External" Target="https://www.legis.iowa.gov/docs/iac/rule/441.78.46.pdf" Type="http://schemas.openxmlformats.org/officeDocument/2006/relationships/hyperlink" Id="rId184"/>
    <Relationship TargetMode="External" Target="https://www.legis.iowa.gov/docs/iac/rule/441.24.4.pdf" Type="http://schemas.openxmlformats.org/officeDocument/2006/relationships/hyperlink" Id="rId185"/>
    <Relationship TargetMode="External" Target="https://www.legis.iowa.gov/docs/iac/rule/441.83.102.pdf" Type="http://schemas.openxmlformats.org/officeDocument/2006/relationships/hyperlink" Id="rId186"/>
    <Relationship TargetMode="External" Target="https://www.legis.iowa.gov/docs/iac/rule/441.83.109.pdf" Type="http://schemas.openxmlformats.org/officeDocument/2006/relationships/hyperlink" Id="rId187"/>
    <Relationship TargetMode="External" Target="https://www.legis.iowa.gov/docs/iac/rule/441.83.102.pdf" Type="http://schemas.openxmlformats.org/officeDocument/2006/relationships/hyperlink" Id="rId188"/>
    <Relationship TargetMode="External" Target="https://www.legis.iowa.gov/docs/iac/rule/441.130.5.pdf" Type="http://schemas.openxmlformats.org/officeDocument/2006/relationships/hyperlink" Id="rId189"/>
    <Relationship TargetMode="External" Target="https://www.legis.iowa.gov/docs/iac/rule/441.130.5.pdf" Type="http://schemas.openxmlformats.org/officeDocument/2006/relationships/hyperlink" Id="rId190"/>
    <Relationship TargetMode="External" Target="https://www.legis.iowa.gov/docs/iac/rule/441.16.2.pdf" Type="http://schemas.openxmlformats.org/officeDocument/2006/relationships/hyperlink" Id="rId191"/>
    <Relationship TargetMode="External" Target="https://www.legis.iowa.gov/docs/iac/chapter/441.2506.pdf" Type="http://schemas.openxmlformats.org/officeDocument/2006/relationships/hyperlink" Id="rId192"/>
    <Relationship TargetMode="External" Target="https://www.legis.iowa.gov/docs/ico/chapter/249A.3.pdf" Type="http://schemas.openxmlformats.org/officeDocument/2006/relationships/hyperlink" Id="rId193"/>
    <Relationship TargetMode="External" Target="https://www.legis.iowa.gov/docs/ico/chapter/249A.4.pdf" Type="http://schemas.openxmlformats.org/officeDocument/2006/relationships/hyperlink" Id="rId194"/>
    <Relationship TargetMode="External" Target="https://www.legis.iowa.gov/docs/ico/chapter/514B.1.pdf" Type="http://schemas.openxmlformats.org/officeDocument/2006/relationships/hyperlink" Id="rId195"/>
    <Relationship TargetMode="External" Target="https://www.legis.iowa.gov/docs/iac/rule/441.75.1.pdf" Type="http://schemas.openxmlformats.org/officeDocument/2006/relationships/hyperlink" Id="rId196"/>
    <Relationship TargetMode="External" Target="https://www.legis.iowa.gov/docs/iac/rule/441.85.10.pdf" Type="http://schemas.openxmlformats.org/officeDocument/2006/relationships/hyperlink" Id="rId197"/>
    <Relationship TargetMode="External" Target="https://www.legis.iowa.gov/docs/iac/chapter/441.24.pdf" Type="http://schemas.openxmlformats.org/officeDocument/2006/relationships/hyperlink" Id="rId198"/>
    <Relationship TargetMode="External" Target="https://www.legis.iowa.gov/docs/iac/chapter/441.90.pdf" Type="http://schemas.openxmlformats.org/officeDocument/2006/relationships/hyperlink" Id="rId199"/>
    <Relationship TargetMode="External" Target="https://www.legis.iowa.gov/docs/iac/rule/441.83.127.pdf" Type="http://schemas.openxmlformats.org/officeDocument/2006/relationships/hyperlink" Id="rId200"/>
    <Relationship TargetMode="External" Target="https://www.legis.iowa.gov/docs/iac/chapter/441.202.pdf" Type="http://schemas.openxmlformats.org/officeDocument/2006/relationships/hyperlink" Id="rId201"/>
    <Relationship TargetMode="External" Target="https://www.legis.iowa.gov/docs/iac/rule/441.76.1.pdf" Type="http://schemas.openxmlformats.org/officeDocument/2006/relationships/hyperlink" Id="rId202"/>
    <Relationship TargetMode="External" Target="https://www.legis.iowa.gov/docs/iac/rule/441.76.6.pdf" Type="http://schemas.openxmlformats.org/officeDocument/2006/relationships/hyperlink" Id="rId203"/>
    <Relationship TargetMode="External" Target="https://www.legis.iowa.gov/docs/iac/rule/441.83.123.pdf" Type="http://schemas.openxmlformats.org/officeDocument/2006/relationships/hyperlink" Id="rId204"/>
    <Relationship TargetMode="External" Target="https://www.legis.iowa.gov/docs/ico/chapter/226.1.pdf" Type="http://schemas.openxmlformats.org/officeDocument/2006/relationships/hyperlink" Id="rId205"/>
    <Relationship TargetMode="External" Target="https://www.legis.iowa.gov/docs/iac/rule/441.76.17.pdf" Type="http://schemas.openxmlformats.org/officeDocument/2006/relationships/hyperlink" Id="rId206"/>
    <Relationship TargetMode="External" Target="https://www.legis.iowa.gov/docs/iac/rule/441.83.122.pdf" Type="http://schemas.openxmlformats.org/officeDocument/2006/relationships/hyperlink" Id="rId207"/>
    <Relationship TargetMode="External" Target="https://www.legis.iowa.gov/docs/iac/rule/441.83.122.pdf" Type="http://schemas.openxmlformats.org/officeDocument/2006/relationships/hyperlink" Id="rId208"/>
    <Relationship TargetMode="External" Target="https://www.legis.iowa.gov/docs/iac/rule/441.83.129.pdf" Type="http://schemas.openxmlformats.org/officeDocument/2006/relationships/hyperlink" Id="rId209"/>
    <Relationship TargetMode="External" Target="https://www.legis.iowa.gov/docs/iac/rule/441.83.122.pdf" Type="http://schemas.openxmlformats.org/officeDocument/2006/relationships/hyperlink" Id="rId210"/>
    <Relationship TargetMode="External" Target="https://www.legis.iowa.gov/docs/iac/rule/441.83.122.pdf" Type="http://schemas.openxmlformats.org/officeDocument/2006/relationships/hyperlink" Id="rId211"/>
    <Relationship TargetMode="External" Target="https://www.legis.iowa.gov/docs/iac/rule/441.78.52.pdf" Type="http://schemas.openxmlformats.org/officeDocument/2006/relationships/hyperlink" Id="rId212"/>
    <Relationship TargetMode="External" Target="https://www.legis.iowa.gov/docs/iac/rule/441.130.7.pdf" Type="http://schemas.openxmlformats.org/officeDocument/2006/relationships/hyperlink" Id="rId213"/>
    <Relationship TargetMode="External" Target="https://www.legis.iowa.gov/docs/iac/rule/441.83.122.pdf" Type="http://schemas.openxmlformats.org/officeDocument/2006/relationships/hyperlink" Id="rId214"/>
    <Relationship TargetMode="External" Target="https://www.legis.iowa.gov/docs/iac/rule/441.83.122.pdf" Type="http://schemas.openxmlformats.org/officeDocument/2006/relationships/hyperlink" Id="rId215"/>
    <Relationship TargetMode="External" Target="https://www.legis.iowa.gov/docs/iac/rule/441.130.5.pdf" Type="http://schemas.openxmlformats.org/officeDocument/2006/relationships/hyperlink" Id="rId216"/>
    <Relationship TargetMode="External" Target="https://www.legis.iowa.gov/docs/iac/rule/441.83.122.pdf" Type="http://schemas.openxmlformats.org/officeDocument/2006/relationships/hyperlink" Id="rId217"/>
    <Relationship TargetMode="External" Target="https://www.legis.iowa.gov/docs/iac/rule/441.130.5.pdf" Type="http://schemas.openxmlformats.org/officeDocument/2006/relationships/hyperlink" Id="rId218"/>
    <Relationship TargetMode="External" Target="https://www.legis.iowa.gov/docs/iac/rule/441.16.2.pdf" Type="http://schemas.openxmlformats.org/officeDocument/2006/relationships/hyperlink" Id="rId219"/>
    <Relationship TargetMode="External" Target="https://www.legis.iowa.gov/docs/iac/chapter/441.2506.pdf" Type="http://schemas.openxmlformats.org/officeDocument/2006/relationships/hyperlink" Id="rId220"/>
    <Relationship TargetMode="External" Target="https://www.legis.iowa.gov/docs/ico/chapter/249A.4.pdf" Type="http://schemas.openxmlformats.org/officeDocument/2006/relationships/hyperlink" Id="rId221"/>
    <Relationship Target="footer.xml" Type="http://schemas.openxmlformats.org/officeDocument/2006/relationships/footer" Id="rId2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