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STATE SUPPLEMENTARY ASSISTANCE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 xml:space="preserve"> APPLICATION FOR ASSISTANCE </w:t>
      </w:r>
    </w:p>
    <w:p>
      <w:pPr>
        <w:spacing w:before="0" w:after="0"/>
        <w:ind w:left="120"/>
        <w:jc w:val="center"/>
      </w:pPr>
      <w:r>
        <w:rPr>
          <w:rFonts w:ascii="Times New Roman" w:hAnsi="Times New Roman"/>
          <w:b w:val="false"/>
          <w:i w:val="false"/>
          <w:color w:val="000000"/>
          <w:sz w:val="14"/>
        </w:rPr>
        <w:t>[Prior to 7/1/83, Social Services[770] Ch 50]</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441—50.1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“Aged” </w:t>
      </w:r>
      <w:r>
        <w:rPr>
          <w:rFonts w:ascii="Times New Roman" w:hAnsi="Times New Roman"/>
          <w:b w:val="false"/>
          <w:i w:val="false"/>
          <w:color w:val="000000"/>
          <w:sz w:val="22"/>
        </w:rPr>
        <w:t>means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requesting state supplementary assistance on the person’s own behalf or a person for whom state supplementary assistance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 xml:space="preserve">means the same as defined in 20 CFR Section 416.981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been determined eligible and is a current or former recipient of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w:t>
      </w:r>
      <w:r>
        <w:rPr>
          <w:rFonts w:ascii="Times New Roman" w:hAnsi="Times New Roman"/>
          <w:b w:val="false"/>
          <w:i w:val="false"/>
          <w:color w:val="000000"/>
          <w:sz w:val="22"/>
        </w:rPr>
        <w:t xml:space="preserve">means the same as defined in 20 CFR Section 416.905 or 20 CFR Section 416.906, both as amended to August 1, 2024. Exception: For the supplement for Medicare and Medicaid eligibles, being engaged in substantial gainful activity will not preclude a determination of disability. For purposes of state-administered payments, the department will determine disability according to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for a dependent relative” </w:t>
      </w:r>
      <w:r>
        <w:rPr>
          <w:rFonts w:ascii="Times New Roman" w:hAnsi="Times New Roman"/>
          <w:b w:val="false"/>
          <w:i w:val="false"/>
          <w:color w:val="000000"/>
          <w:sz w:val="22"/>
        </w:rPr>
        <w:t xml:space="preserve">means a payment to a recipient on behalf of a dependent relative as defined in Iowa Code section </w:t>
      </w:r>
      <w:hyperlink r:id="rId6">
        <w:r>
          <w:rPr>
            <w:rStyle w:val="Hyperlink"/>
            <w:rFonts w:ascii="Times New Roman" w:hAnsi="Times New Roman"/>
            <w:b w:val="false"/>
            <w:i w:val="false"/>
            <w:color w:val="000000"/>
            <w:sz w:val="22"/>
          </w:rPr>
          <w:t>249.3(3)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for a protective living arrangement” </w:t>
      </w:r>
      <w:r>
        <w:rPr>
          <w:rFonts w:ascii="Times New Roman" w:hAnsi="Times New Roman"/>
          <w:b w:val="false"/>
          <w:i w:val="false"/>
          <w:color w:val="000000"/>
          <w:sz w:val="22"/>
        </w:rPr>
        <w:t xml:space="preserve">means a payment to a recipient living in a family life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for residential care” </w:t>
      </w:r>
      <w:r>
        <w:rPr>
          <w:rFonts w:ascii="Times New Roman" w:hAnsi="Times New Roman"/>
          <w:b w:val="false"/>
          <w:i w:val="false"/>
          <w:color w:val="000000"/>
          <w:sz w:val="22"/>
        </w:rPr>
        <w:t xml:space="preserve">means a payment to a recipient living in a residential care facility who is determined to be in need of care and payment is made on a per diem basis.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9304C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441—50.2</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eligible for state supplementary assistance, an aged, blind, or disabled person with need for a living arrangement as defined in Iowa Code section </w:t>
      </w:r>
      <w:hyperlink r:id="rId7">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shall be receiving supplemental security income benefits or shall meet all eligibility requirements for the benefits other than income, but have less income than the standards for the living arrangements as set forth in </w:t>
      </w:r>
      <w:hyperlink r:id="rId8">
        <w:r>
          <w:rPr>
            <w:rStyle w:val="Hyperlink"/>
            <w:rFonts w:ascii="Times New Roman" w:hAnsi="Times New Roman"/>
            <w:b w:val="false"/>
            <w:i w:val="false"/>
            <w:color w:val="000000"/>
            <w:sz w:val="22"/>
          </w:rPr>
          <w:t>441—Chapter 52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for mandatory supplementation, blind allowance, dependent relative allowance, and the family life home program shall be federally administered. Income excluded in determining eligibility for or the amount of a supplemental security income benefit will be excluded in determining eligibility for or the amount of the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in-home, health-related care and residential care shall be state-administered. Income excluded in determining eligibility for or the amount of a supplemental security income benefit, except the $20 exclusion of any income, will be excluded in determining eligibility for or the amount of the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for supplements for Medicare and Medicaid eligibles shall be state-administered. Income excluded in determining eligibility for the person’s Medicaid coverage group will be excluded in determining eligibility for the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val="false"/>
          <w:color w:val="000000"/>
          <w:sz w:val="22"/>
        </w:rPr>
        <w:t>Any person applying for payment for a protective living arrangement or payment for a dependent relative shall make application for supplemental security income at the Social Security Administration district office. The county office of the department will certify to the Social Security Administration as to the nature of the living arrangement or the status of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val="false"/>
          <w:color w:val="000000"/>
          <w:sz w:val="22"/>
        </w:rPr>
        <w:t>Any person applying for payment for residential care, a dependent person allowance, payment for a protective living arrangement, or in-home health-related care shall make application with the department. The application shall be made on a form prescribed by the department. The application shall be signed by the applicant or the authorized representative. Someone acting responsibly for an incapacitated, incompetent, or deceased person may sign the application on the person’s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wishing to do so shall have the opportunity to apply for assistance without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be assisted by an authorized representative as defined in rule </w:t>
      </w:r>
      <w:hyperlink r:id="rId1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If the applicant is unable to act on the applicant’s own behalf, a responsible person may act on the applicant’s behalf pursuant to rule </w:t>
      </w:r>
      <w:hyperlink r:id="rId11">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in writing of additional information or verification that is required to establish eligibility for assistance. Failure of the applicant to supply the information or refusal to authorize the department to secure the information from other sources shall serve as a basis for denial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Medicaid from a person who meets the requirements of rule </w:t>
      </w:r>
      <w:hyperlink r:id="rId12">
        <w:r>
          <w:rPr>
            <w:rStyle w:val="Hyperlink"/>
            <w:rFonts w:ascii="Times New Roman" w:hAnsi="Times New Roman"/>
            <w:b w:val="false"/>
            <w:i w:val="false"/>
            <w:color w:val="000000"/>
            <w:sz w:val="22"/>
          </w:rPr>
          <w:t>441—51.6</w:t>
        </w:r>
      </w:hyperlink>
      <w:r>
        <w:rPr>
          <w:rFonts w:ascii="Times New Roman" w:hAnsi="Times New Roman"/>
          <w:b w:val="false"/>
          <w:i w:val="false"/>
          <w:color w:val="000000"/>
          <w:sz w:val="22"/>
        </w:rPr>
        <w:t>(249) will be considered as an application for the supplement for Medicare and Medicaid eligibles.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9304C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441—50.3</w:t>
      </w:r>
      <w:r>
        <w:rPr>
          <w:rFonts w:ascii="Times New Roman" w:hAnsi="Times New Roman"/>
          <w:b/>
          <w:i w:val="false"/>
          <w:color w:val="000000"/>
          <w:sz w:val="22"/>
        </w:rPr>
        <w:t xml:space="preserve">(249) </w:t>
      </w:r>
      <w:r>
        <w:rPr>
          <w:rFonts w:ascii="Times New Roman" w:hAnsi="Times New Roman"/>
          <w:b/>
          <w:i w:val="false"/>
          <w:color w:val="000000"/>
          <w:sz w:val="22"/>
        </w:rPr>
        <w:t xml:space="preserve">Approval of application and 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 federally administered payment category when the applicant is not a supplemental security income (SSI) recipient will be effective the month following the month that an application is filed or, if later, the month following the month that all eligibility criteria are met,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1382(c)(7) as amended to August 1, 2024. Payment for a federally administered payment category when the applicant is an SSI recipient will be effective as of the first day of the month in which an application is filed or the first day of the month in which all eligibility criteria are met, whichever is later, notwithstanding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residential care will be effective as of the date that eligibility first exists, notwithstanding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1382(c)(7) as amended to August 1, 2024, but in no case will the effective date be earlier than 30 days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val="false"/>
          <w:color w:val="000000"/>
          <w:sz w:val="22"/>
        </w:rPr>
        <w:t>The application for residential care will be approved or denied within five working days after the Social Security Administration approves supplemental security income benefits. When supplemental security income benefits will not be received, the application will be approved or denied within five working days from the date of establishment of all eligibility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val="false"/>
          <w:color w:val="000000"/>
          <w:sz w:val="22"/>
        </w:rPr>
        <w:t>Payment for the supplement for Medicare and Medicaid eligibles will be effective retroactive to October 1, 2003, or to the first month when all eligibility requirements are met, whichever is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9304C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441—50.4</w:t>
      </w:r>
      <w:r>
        <w:rPr>
          <w:rFonts w:ascii="Times New Roman" w:hAnsi="Times New Roman"/>
          <w:b/>
          <w:i w:val="false"/>
          <w:color w:val="000000"/>
          <w:sz w:val="22"/>
        </w:rPr>
        <w:t xml:space="preserve">(249) </w:t>
      </w:r>
      <w:r>
        <w:rPr>
          <w:rFonts w:ascii="Times New Roman" w:hAnsi="Times New Roman"/>
          <w:b/>
          <w:i w:val="false"/>
          <w:color w:val="000000"/>
          <w:sz w:val="22"/>
        </w:rPr>
        <w:t xml:space="preserve">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val="false"/>
          <w:color w:val="000000"/>
          <w:sz w:val="22"/>
        </w:rPr>
        <w:t>Any eligibility factor will be reviewed whenever a change in circumstances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will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an annual review to be performed by the department, the client shall complete and return a form prescribed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9304C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441—50.5</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under conditional benefits. </w:t>
      </w:r>
      <w:r>
        <w:rPr>
          <w:rFonts w:ascii="Times New Roman" w:hAnsi="Times New Roman"/>
          <w:b w:val="false"/>
          <w:i w:val="false"/>
          <w:color w:val="000000"/>
          <w:sz w:val="22"/>
        </w:rPr>
        <w:t>When the applicant or client is seeking state supplementary assistance (SSA) under the conditional benefit policy of the SSI program in accordance with 20 CFR Section 416.1242 as amended to March 15, 2022, the applicant or client are required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val="false"/>
          <w:color w:val="000000"/>
          <w:sz w:val="22"/>
        </w:rPr>
        <w:t>Complete and return Form 470-2909.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val="false"/>
          <w:color w:val="000000"/>
          <w:sz w:val="22"/>
        </w:rPr>
        <w:t>Complete and return Form 470-2908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personal property, every 30 days during the conditional benefits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real property, 35 days after conditional benefits are granted and every 60 days thereafter for nine months. If eligibility continues and the real property is not sold, the applicant or client shall complete the form every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w:t>
      </w:r>
      <w:r>
        <w:rPr>
          <w:rFonts w:ascii="Times New Roman" w:hAnsi="Times New Roman"/>
          <w:b w:val="false"/>
          <w:i w:val="false"/>
          <w:color w:val="000000"/>
          <w:sz w:val="22"/>
        </w:rPr>
        <w:t> </w:t>
      </w:r>
      <w:r>
        <w:rPr>
          <w:rFonts w:ascii="Times New Roman" w:hAnsi="Times New Roman"/>
          <w:b w:val="false"/>
          <w:i w:val="false"/>
          <w:color w:val="000000"/>
          <w:sz w:val="22"/>
        </w:rPr>
        <w:t>Sign an agreement to repay the state supplementary assistance granted during the conditional period using a form prescribed by the department. The amount of repayment is limited to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by which the revised value of resources (resources counted at the beginning of the conditional period plus the net value of resources sold) minus both the resource limit and the amount that SSI recovers for conditional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state supplementary assistance actually paid in the conditional period, minus the amount that SSI recovers for conditional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9304C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4/23/81, Notice 2/18/81—published 5/13/81, effective 7/1/81]</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8/28/87, Notice 6/17/87—published 9/23/87, effective 11/1/87]</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2/13/92, Notice 12/25/91—published 3/4/92, effective 5/1/92]</w:t>
      </w:r>
    </w:p>
    <w:p>
      <w:pPr>
        <w:spacing w:before="0" w:after="0"/>
        <w:ind w:left="120"/>
        <w:jc w:val="center"/>
      </w:pPr>
      <w:r>
        <w:rPr>
          <w:rFonts w:ascii="Times New Roman" w:hAnsi="Times New Roman"/>
          <w:b w:val="false"/>
          <w:i w:val="false"/>
          <w:color w:val="000000"/>
          <w:sz w:val="21"/>
        </w:rPr>
        <w:t>[Filed 6/16/94, Notice 4/13/94—published 7/6/94, effective 9/1/94]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ARC 0544C</w:t>
      </w:r>
      <w:r>
        <w:rPr>
          <w:rFonts w:ascii="Times New Roman" w:hAnsi="Times New Roman"/>
          <w:b w:val="false"/>
          <w:i w:val="false"/>
          <w:color w:val="000000"/>
          <w:sz w:val="21"/>
        </w:rPr>
        <w:t xml:space="preserve"> (Notice ARC 0367C,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6773C</w:t>
      </w:r>
      <w:r>
        <w:rPr>
          <w:rFonts w:ascii="Times New Roman" w:hAnsi="Times New Roman"/>
          <w:b w:val="false"/>
          <w:i w:val="false"/>
          <w:color w:val="000000"/>
          <w:sz w:val="21"/>
        </w:rPr>
        <w:t xml:space="preserve"> (Notice ARC 6590C,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9304C</w:t>
      </w:r>
      <w:r>
        <w:rPr>
          <w:rFonts w:ascii="Times New Roman" w:hAnsi="Times New Roman"/>
          <w:b w:val="false"/>
          <w:i w:val="false"/>
          <w:color w:val="000000"/>
          <w:sz w:val="21"/>
        </w:rPr>
        <w:t xml:space="preserve"> (Notice ARC 8531C, IAB 12/11/24)</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co/chapter/249.3.pdf" Type="http://schemas.openxmlformats.org/officeDocument/2006/relationships/hyperlink" Id="rId6"/>
    <Relationship TargetMode="External" Target="https://www.legis.iowa.gov/docs/ico/chapter/249.3.pdf" Type="http://schemas.openxmlformats.org/officeDocument/2006/relationships/hyperlink" Id="rId7"/>
    <Relationship TargetMode="External" Target="https://www.legis.iowa.gov/docs/iac/chapter/441.52.pdf" Type="http://schemas.openxmlformats.org/officeDocument/2006/relationships/hyperlink" Id="rId8"/>
    <Relationship TargetMode="External" Target="https://www.legis.iowa.gov/docs/iac/chapter/441.177.pdf" Type="http://schemas.openxmlformats.org/officeDocument/2006/relationships/hyperlink" Id="rId9"/>
    <Relationship TargetMode="External" Target="https://www.legis.iowa.gov/docs/iac/rule/441.76.1.pdf" Type="http://schemas.openxmlformats.org/officeDocument/2006/relationships/hyperlink" Id="rId10"/>
    <Relationship TargetMode="External" Target="https://www.legis.iowa.gov/docs/iac/rule/441.76.9.pdf" Type="http://schemas.openxmlformats.org/officeDocument/2006/relationships/hyperlink" Id="rId11"/>
    <Relationship TargetMode="External" Target="https://www.legis.iowa.gov/docs/iac/rule/441.51.6.pdf" Type="http://schemas.openxmlformats.org/officeDocument/2006/relationships/hyperlink" Id="rId12"/>
    <Relationship TargetMode="External" Target="https://www.legis.iowa.gov/docs/ico/chapter/249.3.pdf" Type="http://schemas.openxmlformats.org/officeDocument/2006/relationships/hyperlink" Id="rId13"/>
    <Relationship TargetMode="External" Target="https://www.legis.iowa.gov/docs/ico/chapter/249.4.pdf" Type="http://schemas.openxmlformats.org/officeDocument/2006/relationships/hyperlink" Id="rId14"/>
    <Relationship TargetMode="External" Target="https://www.legis.iowa.gov/docs/ico/chapter/249A.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