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310</w:t>
      </w:r>
    </w:p>
    <w:p>
      <w:pPr>
        <w:spacing w:before="0" w:after="0"/>
        <w:ind w:left="120"/>
        <w:jc w:val="center"/>
      </w:pPr>
      <w:r>
        <w:rPr>
          <w:rFonts w:ascii="Times New Roman" w:hAnsi="Times New Roman"/>
          <w:b w:val="false"/>
          <w:i w:val="false"/>
          <w:color w:val="000000"/>
          <w:sz w:val="21"/>
        </w:rPr>
        <w:t>DATA COLLECTION</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7/1/30</w:t>
      </w:r>
    </w:p>
    <w:p>
      <w:pPr>
        <w:spacing w:before="0" w:after="0"/>
        <w:ind w:left="120"/>
        <w:jc w:val="both"/>
      </w:pPr>
      <w:r>
        <w:rPr>
          <w:rFonts w:ascii="Times New Roman" w:hAnsi="Times New Roman"/>
          <w:b/>
          <w:i w:val="false"/>
          <w:color w:val="000000"/>
          <w:sz w:val="22"/>
        </w:rPr>
        <w:t>441—310.1</w:t>
      </w:r>
      <w:r>
        <w:rPr>
          <w:rFonts w:ascii="Times New Roman" w:hAnsi="Times New Roman"/>
          <w:b/>
          <w:i w:val="false"/>
          <w:color w:val="000000"/>
          <w:sz w:val="22"/>
        </w:rPr>
        <w:t xml:space="preserve">(225A) </w:t>
      </w:r>
      <w:r>
        <w:rPr>
          <w:rFonts w:ascii="Times New Roman" w:hAnsi="Times New Roman"/>
          <w:b/>
          <w:i w:val="false"/>
          <w:color w:val="000000"/>
          <w:sz w:val="22"/>
        </w:rPr>
        <w:t xml:space="preserve">Authority. </w:t>
      </w:r>
      <w:r>
        <w:rPr>
          <w:rFonts w:ascii="Times New Roman" w:hAnsi="Times New Roman"/>
          <w:b w:val="false"/>
          <w:i w:val="false"/>
          <w:color w:val="000000"/>
          <w:sz w:val="22"/>
        </w:rPr>
        <w:t>The director is the principal officer of the state to administer BH-ASO data reporting. On behalf of the department, each BH-ASO will collect and maintain data on all clients 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310.1(1)</w:t>
      </w:r>
      <w:r>
        <w:rPr>
          <w:rFonts w:ascii="Times New Roman" w:hAnsi="Times New Roman"/>
          <w:b w:val="false"/>
          <w:i w:val="false"/>
          <w:color w:val="000000"/>
          <w:sz w:val="22"/>
        </w:rPr>
        <w:t> </w:t>
      </w:r>
      <w:r>
        <w:rPr>
          <w:rFonts w:ascii="Times New Roman" w:hAnsi="Times New Roman"/>
          <w:b w:val="false"/>
          <w:i/>
          <w:color w:val="000000"/>
          <w:sz w:val="22"/>
        </w:rPr>
        <w:t xml:space="preserve">Submission of data. </w:t>
      </w:r>
      <w:r>
        <w:rPr>
          <w:rFonts w:ascii="Times New Roman" w:hAnsi="Times New Roman"/>
          <w:b w:val="false"/>
          <w:i w:val="false"/>
          <w:color w:val="000000"/>
          <w:sz w:val="22"/>
        </w:rPr>
        <w:t>Each BH-ASO will submit to the department the data regarding each individual the BH-ASO serves.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BH-ASOs will submit data according to the frequency, file layouts, format, and naming conventions prescribed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a BH-ASO is notified by the department that the data is incomplete or is not compliant with the prescribed file layouts, format, or naming conventions, the BH-ASO must correct the issue within 30 days of the notification.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state supplementary assistance program, mental health institutes, state resource center, Medicaid program, Medicaid managed care organizations, and targeted case management program will provide to the department team responsible for BH-ASO evaluation and oversight the equivalent data in a compatible format on the same schedule as the required submission from the BH-ASOs as requested.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310.1(2)</w:t>
      </w:r>
      <w:r>
        <w:rPr>
          <w:rFonts w:ascii="Times New Roman" w:hAnsi="Times New Roman"/>
          <w:b w:val="false"/>
          <w:i w:val="false"/>
          <w:color w:val="000000"/>
          <w:sz w:val="22"/>
        </w:rPr>
        <w:t> </w:t>
      </w:r>
      <w:r>
        <w:rPr>
          <w:rFonts w:ascii="Times New Roman" w:hAnsi="Times New Roman"/>
          <w:b w:val="false"/>
          <w:i/>
          <w:color w:val="000000"/>
          <w:sz w:val="22"/>
        </w:rPr>
        <w:t xml:space="preserve">Data required. </w:t>
      </w:r>
      <w:r>
        <w:rPr>
          <w:rFonts w:ascii="Times New Roman" w:hAnsi="Times New Roman"/>
          <w:b w:val="false"/>
          <w:i w:val="false"/>
          <w:color w:val="000000"/>
          <w:sz w:val="22"/>
        </w:rPr>
        <w:t xml:space="preserve">The data to be submitted are as follows: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Individual client-level information, including a unique identifier, name, address, demographic information, service delivery information, referral information, and any other information as prescribed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state ID number when applicable.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Demographic information, including but not limited to date of birth, sex, ethnicity, marital status, education, residential living arrangement, current employment status, monthly income, income sources, type of insurance, insurance carrier, veterans’ status, guardianship status, legal status in the system, source of referral, and diagnosis code in the International Classification of Diseases (ICD) as amended to July 1, 2025.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Service information, including but not limited to the decision on services, date of decision, termination date and reason for termination, residence, approved service, service beginning dates, service ending dates, reason for terminating each service, approved units of services, unit rate for service, expenditure data, and provider data. </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5">
        <w:r>
          <w:rPr>
            <w:rStyle w:val="Hyperlink"/>
            <w:rFonts w:ascii="Times New Roman" w:hAnsi="Times New Roman"/>
            <w:b w:val="false"/>
            <w:i w:val="false"/>
            <w:color w:val="000000"/>
            <w:sz w:val="22"/>
          </w:rPr>
          <w:t>225A.3</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225A.6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9274C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ARC 9274C</w:t>
      </w:r>
      <w:r>
        <w:rPr>
          <w:rFonts w:ascii="Times New Roman" w:hAnsi="Times New Roman"/>
          <w:b w:val="false"/>
          <w:i w:val="false"/>
          <w:color w:val="000000"/>
          <w:sz w:val="21"/>
        </w:rPr>
        <w:t xml:space="preserve"> (Notice ARC 9016C, IAB 3/19/25)</w:t>
      </w:r>
      <w:r>
        <w:rPr>
          <w:rFonts w:ascii="Times New Roman" w:hAnsi="Times New Roman"/>
          <w:b w:val="false"/>
          <w:i w:val="false"/>
          <w:color w:val="000000"/>
          <w:sz w:val="21"/>
        </w:rPr>
        <w:t>, IAB 5/14/25, effective 7/1/25]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25A.3.pdf" Type="http://schemas.openxmlformats.org/officeDocument/2006/relationships/hyperlink" Id="rId5"/>
    <Relationship TargetMode="External" Target="https://www.legis.iowa.gov/docs/ico/chapter/225A.6.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