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 xml:space="preserve">POLICIES FOR MENTAL HEALTH </w:t>
      </w:r>
      <w:r>
        <w:br/>
      </w:r>
      <w:r>
        <w:rPr>
          <w:rFonts w:ascii="Times New Roman" w:hAnsi="Times New Roman"/>
          <w:b w:val="false"/>
          <w:i w:val="false"/>
          <w:color w:val="000000"/>
          <w:sz w:val="21"/>
        </w:rPr>
        <w:t>INSTITUTES AND RESOURCE CENTER</w:t>
      </w:r>
    </w:p>
    <w:p>
      <w:pPr>
        <w:spacing w:before="0" w:after="0"/>
        <w:ind w:left="120"/>
        <w:jc w:val="center"/>
      </w:pPr>
      <w:r>
        <w:rPr>
          <w:rFonts w:ascii="Times New Roman" w:hAnsi="Times New Roman"/>
          <w:b w:val="false"/>
          <w:i w:val="false"/>
          <w:color w:val="000000"/>
          <w:sz w:val="14"/>
        </w:rPr>
        <w:t>[Prior to 7/1/83, Social Services [770] Ch 28]</w:t>
      </w:r>
    </w:p>
    <w:p>
      <w:pPr>
        <w:spacing w:before="0" w:after="0"/>
        <w:ind w:left="120"/>
        <w:jc w:val="center"/>
      </w:pPr>
      <w:r>
        <w:rPr>
          <w:rFonts w:ascii="Times New Roman" w:hAnsi="Times New Roman"/>
          <w:b w:val="false"/>
          <w:i w:val="false"/>
          <w:color w:val="000000"/>
          <w:sz w:val="14"/>
        </w:rPr>
        <w:t>[Prior to 2/11/87, Human Services [498]]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441—28.1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441—Chapters </w:t>
      </w:r>
      <w:hyperlink r:id="rId5">
        <w:r>
          <w:rPr>
            <w:rStyle w:val="Hyperlink"/>
            <w:rFonts w:ascii="Times New Roman" w:hAnsi="Times New Roman"/>
            <w:b w:val="false"/>
            <w:i w:val="false"/>
            <w:color w:val="000000"/>
            <w:sz w:val="22"/>
          </w:rPr>
          <w:t>28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w:t>
      </w:r>
      <w:r>
        <w:rPr>
          <w:rFonts w:ascii="Times New Roman" w:hAnsi="Times New Roman"/>
          <w:b w:val="false"/>
          <w:i w:val="false"/>
          <w:color w:val="000000"/>
          <w:sz w:val="22"/>
        </w:rPr>
        <w:t>means the acceptance of an individual for receipt of services at a state mental health institute or the Woodward state resource center on either a voluntary or involuntary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an individual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mental health institute or the Woodward state resource center referenced in Iowa Code section </w:t>
      </w:r>
      <w:hyperlink r:id="rId8">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written or oral complaint by or on behalf of an individual involving: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individual,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aspect of the individual’s life with which the individual does not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 xml:space="preserve">means the person other than a parent of a minor who has been appointed by the court to have custody of the person of the individual as provided under Iowa Code section </w:t>
      </w:r>
      <w:hyperlink r:id="rId9">
        <w:r>
          <w:rPr>
            <w:rStyle w:val="Hyperlink"/>
            <w:rFonts w:ascii="Times New Roman" w:hAnsi="Times New Roman"/>
            <w:b w:val="false"/>
            <w:i w:val="false"/>
            <w:color w:val="000000"/>
            <w:sz w:val="22"/>
          </w:rPr>
          <w:t>232.2(24)</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633.3(20)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person seeking or receiving services from a state mental health institute or the Woodward state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an agreement by an individual or by the individual’s parent, guardian, or legal representative to participate in an activity based upon an understanding of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full explanation of the procedures to be followed, including an identification of those that are experimental.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discomforts and risks.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benefits to be expected.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disclosure of appropriate alternative procedures that would be advantageous for the individual.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Assurance that consent is given freely and voluntarily without fear of retribution or withdrawal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including an attorney, who is authorized by law to act on behalf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an individual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“Non-Medicaid payment-eligible” </w:t>
      </w:r>
      <w:r>
        <w:rPr>
          <w:rFonts w:ascii="Times New Roman" w:hAnsi="Times New Roman"/>
          <w:b w:val="false"/>
          <w:i w:val="false"/>
          <w:color w:val="000000"/>
          <w:sz w:val="22"/>
        </w:rPr>
        <w:t>means that an individual is not eligible for Medicaid funding for the services provided by a mental health institute or the Woodward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either of the two mental health institutes or the Woodward state resource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441—28.2</w:t>
      </w:r>
      <w:r>
        <w:rPr>
          <w:rFonts w:ascii="Times New Roman" w:hAnsi="Times New Roman"/>
          <w:b/>
          <w:i w:val="false"/>
          <w:color w:val="000000"/>
          <w:sz w:val="22"/>
        </w:rPr>
        <w:t xml:space="preserve">(222,230) </w:t>
      </w:r>
      <w:r>
        <w:rPr>
          <w:rFonts w:ascii="Times New Roman" w:hAnsi="Times New Roman"/>
          <w:b/>
          <w:i w:val="false"/>
          <w:color w:val="000000"/>
          <w:sz w:val="22"/>
        </w:rPr>
        <w:t xml:space="preserve">Payor of last resort. </w:t>
      </w:r>
      <w:r>
        <w:rPr>
          <w:rFonts w:ascii="Times New Roman" w:hAnsi="Times New Roman"/>
          <w:b w:val="false"/>
          <w:i w:val="false"/>
          <w:color w:val="000000"/>
          <w:sz w:val="22"/>
        </w:rPr>
        <w:t xml:space="preserve">The department will review a non-Medicaid payment-eligible individual’s financial and third-party coverage information to ensure the state is the payor of last resort. Third-party coverage does not include payment by an administrative services organization as defined in Iowa Code section </w:t>
      </w:r>
      <w:hyperlink r:id="rId12">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222.35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230.23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441—28.3</w:t>
      </w:r>
      <w:r>
        <w:rPr>
          <w:rFonts w:ascii="Times New Roman" w:hAnsi="Times New Roman"/>
          <w:b/>
          <w:i w:val="false"/>
          <w:color w:val="000000"/>
          <w:sz w:val="22"/>
        </w:rPr>
        <w:t xml:space="preserve">(229) </w:t>
      </w:r>
      <w:r>
        <w:rPr>
          <w:rFonts w:ascii="Times New Roman" w:hAnsi="Times New Roman"/>
          <w:b/>
          <w:i w:val="false"/>
          <w:color w:val="000000"/>
          <w:sz w:val="22"/>
        </w:rPr>
        <w:t xml:space="preserve">Grievances. </w:t>
      </w:r>
      <w:r>
        <w:rPr>
          <w:rFonts w:ascii="Times New Roman" w:hAnsi="Times New Roman"/>
          <w:b w:val="false"/>
          <w:i w:val="false"/>
          <w:color w:val="000000"/>
          <w:sz w:val="22"/>
        </w:rPr>
        <w:t>Any individual who believes the individual’s rights have been violated by a mental health institute or resource center or who has any complaint concerning the individual’s treatment at a mental health institute or resource center may file a grievance. A grievance will be filed using the individual grievance form. The individual’s parent, family, guardian, or legal representative may file a grievance on behalf of the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229.23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441—28.4</w:t>
      </w:r>
      <w:r>
        <w:rPr>
          <w:rFonts w:ascii="Times New Roman" w:hAnsi="Times New Roman"/>
          <w:b/>
          <w:i w:val="false"/>
          <w:color w:val="000000"/>
          <w:sz w:val="22"/>
        </w:rPr>
        <w:t xml:space="preserve">(217,218) </w:t>
      </w:r>
      <w:r>
        <w:rPr>
          <w:rFonts w:ascii="Times New Roman" w:hAnsi="Times New Roman"/>
          <w:b/>
          <w:i w:val="false"/>
          <w:color w:val="000000"/>
          <w:sz w:val="22"/>
        </w:rPr>
        <w:t xml:space="preserve">Photographing and recording of individuals and use of cameras.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by anyone other than an authorized employee, individual, parent, guardian, or legal representative to photograph or record an individual will be allowed only with the prior authorization of the superintendent or the superintendent’s designee. Permission to photograph and record will be granted for one specific use, and the authorization will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val="false"/>
          <w:color w:val="000000"/>
          <w:sz w:val="22"/>
        </w:rPr>
        <w:t>Photographs, videos, and recordings of an adult individual will be taken for publication only with a signed informed consent from the individual or the individual’s guardian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val="false"/>
          <w:color w:val="000000"/>
          <w:sz w:val="22"/>
        </w:rPr>
        <w:t>Photographs, videos, and recordings of a minor individual will be taken for publication only with a signed informed consent from the parent, guardian,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28.4(4)</w:t>
      </w:r>
      <w:r>
        <w:rPr>
          <w:rFonts w:ascii="Times New Roman" w:hAnsi="Times New Roman"/>
          <w:b w:val="false"/>
          <w:i w:val="false"/>
          <w:color w:val="000000"/>
          <w:sz w:val="22"/>
        </w:rPr>
        <w:t> </w:t>
      </w:r>
      <w:r>
        <w:rPr>
          <w:rFonts w:ascii="Times New Roman" w:hAnsi="Times New Roman"/>
          <w:b w:val="false"/>
          <w:i w:val="false"/>
          <w:color w:val="000000"/>
          <w:sz w:val="22"/>
        </w:rPr>
        <w:t>Every effort will be made to preserve the inherent dignity of the individual and to preclude exploitation or embarrassment of the individual or the family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28.4(5)</w:t>
      </w:r>
      <w:r>
        <w:rPr>
          <w:rFonts w:ascii="Times New Roman" w:hAnsi="Times New Roman"/>
          <w:b w:val="false"/>
          <w:i w:val="false"/>
          <w:color w:val="000000"/>
          <w:sz w:val="22"/>
        </w:rPr>
        <w:t> </w:t>
      </w:r>
      <w:r>
        <w:rPr>
          <w:rFonts w:ascii="Times New Roman" w:hAnsi="Times New Roman"/>
          <w:b w:val="false"/>
          <w:i w:val="false"/>
          <w:color w:val="000000"/>
          <w:sz w:val="22"/>
        </w:rPr>
        <w:t>Photographs, videos, and recordings of individuals are not to be altered to prevent identification in any manner that would tend to perpetuate the stigma attached to the public image of individuals with mental illness or an intellectual disability.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441—28.5</w:t>
      </w:r>
      <w:r>
        <w:rPr>
          <w:rFonts w:ascii="Times New Roman" w:hAnsi="Times New Roman"/>
          <w:b/>
          <w:i w:val="false"/>
          <w:color w:val="000000"/>
          <w:sz w:val="22"/>
        </w:rPr>
        <w:t xml:space="preserve">(217,218) </w:t>
      </w:r>
      <w:r>
        <w:rPr>
          <w:rFonts w:ascii="Times New Roman" w:hAnsi="Times New Roman"/>
          <w:b/>
          <w:i w:val="false"/>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val="false"/>
          <w:color w:val="000000"/>
          <w:sz w:val="22"/>
        </w:rPr>
        <w:t>Releases to the news media will be the responsibility of the superintendent. Authority for dissemination and release of information may be designated to other employees at the discretion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val="false"/>
          <w:color w:val="000000"/>
          <w:sz w:val="22"/>
        </w:rPr>
        <w:t>Interviews of individuals by the news media or other outside persons or groups will be permitted only with the consent of the individual or the individual’s parent, guardian,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request without known prior consent is received, the superintendent or designee will not acknowledge the presence or nonpresence of an individual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is in the facility, the superintendent or designee will make the individual or the individual’s parent, guardian, or legal representative aware of the request. Notice to the individual or the individual’s parent, guardian, or legal representative will be documented in the individual’s record. The individual or the individual’s parent, guardian, or legal representative will be free to decide whether an interview is granted.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441—28.6</w:t>
      </w:r>
      <w:r>
        <w:rPr>
          <w:rFonts w:ascii="Times New Roman" w:hAnsi="Times New Roman"/>
          <w:b/>
          <w:i w:val="false"/>
          <w:color w:val="000000"/>
          <w:sz w:val="22"/>
        </w:rPr>
        <w:t xml:space="preserve">(218) </w:t>
      </w:r>
      <w:r>
        <w:rPr>
          <w:rFonts w:ascii="Times New Roman" w:hAnsi="Times New Roman"/>
          <w:b/>
          <w:i w:val="false"/>
          <w:color w:val="000000"/>
          <w:sz w:val="22"/>
        </w:rPr>
        <w:t xml:space="preserve">Use of grounds, facilities, or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may grant permission for temporary use of assembly halls, auditoriums, meeting rooms, or facility grounds to an organization or group of citizens when the space or grounds are available and are not needed for regularly scheduled departmental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28.6(2)</w:t>
      </w:r>
      <w:r>
        <w:rPr>
          <w:rFonts w:ascii="Times New Roman" w:hAnsi="Times New Roman"/>
          <w:b w:val="false"/>
          <w:i w:val="false"/>
          <w:color w:val="000000"/>
          <w:sz w:val="22"/>
        </w:rPr>
        <w:t> </w:t>
      </w:r>
      <w:r>
        <w:rPr>
          <w:rFonts w:ascii="Times New Roman" w:hAnsi="Times New Roman"/>
          <w:b w:val="false"/>
          <w:i w:val="false"/>
          <w:color w:val="000000"/>
          <w:sz w:val="22"/>
        </w:rPr>
        <w:t>Members of outside organizations permitted to use a facility’s space or grounds will observe the same rules as visitors to the facility.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441—28.7</w:t>
      </w:r>
      <w:r>
        <w:rPr>
          <w:rFonts w:ascii="Times New Roman" w:hAnsi="Times New Roman"/>
          <w:b/>
          <w:i w:val="false"/>
          <w:color w:val="000000"/>
          <w:sz w:val="22"/>
        </w:rPr>
        <w:t xml:space="preserve">(218) </w:t>
      </w:r>
      <w:r>
        <w:rPr>
          <w:rFonts w:ascii="Times New Roman" w:hAnsi="Times New Roman"/>
          <w:b/>
          <w:i w:val="false"/>
          <w:color w:val="000000"/>
          <w:sz w:val="22"/>
        </w:rPr>
        <w:t xml:space="preserve">Tours of facility. </w:t>
      </w:r>
      <w:r>
        <w:rPr>
          <w:rFonts w:ascii="Times New Roman" w:hAnsi="Times New Roman"/>
          <w:b w:val="false"/>
          <w:i w:val="false"/>
          <w:color w:val="000000"/>
          <w:sz w:val="22"/>
        </w:rPr>
        <w:t>Groups or persons will be permitted to tour the facility only with approval of the superintendent or designee.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441—28.8</w:t>
      </w:r>
      <w:r>
        <w:rPr>
          <w:rFonts w:ascii="Times New Roman" w:hAnsi="Times New Roman"/>
          <w:b/>
          <w:i w:val="false"/>
          <w:color w:val="000000"/>
          <w:sz w:val="22"/>
        </w:rPr>
        <w:t xml:space="preserve">(218) </w:t>
      </w:r>
      <w:r>
        <w:rPr>
          <w:rFonts w:ascii="Times New Roman" w:hAnsi="Times New Roman"/>
          <w:b/>
          <w:i w:val="false"/>
          <w:color w:val="000000"/>
          <w:sz w:val="22"/>
        </w:rPr>
        <w:t xml:space="preserve">Donations. </w:t>
      </w:r>
      <w:r>
        <w:rPr>
          <w:rFonts w:ascii="Times New Roman" w:hAnsi="Times New Roman"/>
          <w:b w:val="false"/>
          <w:i w:val="false"/>
          <w:color w:val="000000"/>
          <w:sz w:val="22"/>
        </w:rPr>
        <w:t>Donations of money, clothing, books, games, recreational equipment or other gifts will be made directly to the superintendent or designee. The superintendent or designee will evaluate the donation in terms of the nature of the contribution to the facility’s program. The superintendent or designee will be responsible for accepting the donation and reporting the gift to the department. All monetary gifts will be acknowledged in writing to the donor.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441—28.9</w:t>
      </w:r>
      <w:r>
        <w:rPr>
          <w:rFonts w:ascii="Times New Roman" w:hAnsi="Times New Roman"/>
          <w:b/>
          <w:i w:val="false"/>
          <w:color w:val="000000"/>
          <w:sz w:val="22"/>
        </w:rPr>
        <w:t xml:space="preserve">(217) </w:t>
      </w:r>
      <w:r>
        <w:rPr>
          <w:rFonts w:ascii="Times New Roman" w:hAnsi="Times New Roman"/>
          <w:b/>
          <w:i w:val="false"/>
          <w:color w:val="000000"/>
          <w:sz w:val="22"/>
        </w:rPr>
        <w:t xml:space="preserve">Release of confidential information. </w:t>
      </w:r>
      <w:r>
        <w:rPr>
          <w:rFonts w:ascii="Times New Roman" w:hAnsi="Times New Roman"/>
          <w:b w:val="false"/>
          <w:i w:val="false"/>
          <w:color w:val="000000"/>
          <w:sz w:val="22"/>
        </w:rPr>
        <w:t>Information defined by statute as confidential concerning individuals who currently receive or formerly received services from the mental health institutes or resource center shall not be released to a person, agency or organization that is not authorized by law to have access to the information unless the individual, parent, guardian, or legal representative authorizes the release. Authorization will be given by using an Authorization to Obtain or Release Health Care Information form provided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10/23/81, Notice 8/19/81—published 11/11/81, effective 12/16/81]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2/14/91, Notice 11/28/90—published 3/6/91, effective 5/1/91]</w:t>
      </w:r>
    </w:p>
    <w:p>
      <w:pPr>
        <w:spacing w:before="0" w:after="0"/>
        <w:ind w:left="120"/>
        <w:jc w:val="center"/>
      </w:pPr>
      <w:r>
        <w:rPr>
          <w:rFonts w:ascii="Times New Roman" w:hAnsi="Times New Roman"/>
          <w:b w:val="false"/>
          <w:i w:val="false"/>
          <w:color w:val="000000"/>
          <w:sz w:val="21"/>
        </w:rPr>
        <w:t>[Filed 3/11/93, Notice 2/3/93—published 3/31/93, effective 6/1/93]</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12/16/03, Notice 7/9/03—published 1/7/04, effective 3/1/04]</w:t>
      </w:r>
    </w:p>
    <w:p>
      <w:pPr>
        <w:spacing w:before="0" w:after="0"/>
        <w:ind w:left="120"/>
        <w:jc w:val="center"/>
      </w:pPr>
      <w:r>
        <w:rPr>
          <w:rFonts w:ascii="Times New Roman" w:hAnsi="Times New Roman"/>
          <w:b w:val="false"/>
          <w:i w:val="false"/>
          <w:color w:val="000000"/>
          <w:sz w:val="21"/>
        </w:rPr>
        <w:t>[Filed ARC 8094B</w:t>
      </w:r>
      <w:r>
        <w:rPr>
          <w:rFonts w:ascii="Times New Roman" w:hAnsi="Times New Roman"/>
          <w:b w:val="false"/>
          <w:i w:val="false"/>
          <w:color w:val="000000"/>
          <w:sz w:val="21"/>
        </w:rPr>
        <w:t xml:space="preserve"> (Notice ARC 7717B, IAB 4/22/09)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1145C</w:t>
      </w:r>
      <w:r>
        <w:rPr>
          <w:rFonts w:ascii="Times New Roman" w:hAnsi="Times New Roman"/>
          <w:b w:val="false"/>
          <w:i w:val="false"/>
          <w:color w:val="000000"/>
          <w:sz w:val="21"/>
        </w:rPr>
        <w:t xml:space="preserve"> (Notice ARC 0921C,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6349C</w:t>
      </w:r>
      <w:r>
        <w:rPr>
          <w:rFonts w:ascii="Times New Roman" w:hAnsi="Times New Roman"/>
          <w:b w:val="false"/>
          <w:i w:val="false"/>
          <w:color w:val="000000"/>
          <w:sz w:val="21"/>
        </w:rPr>
        <w:t xml:space="preserve"> (Notice ARC 6232C, IAB 3/9/22)</w:t>
      </w:r>
      <w:r>
        <w:rPr>
          <w:rFonts w:ascii="Times New Roman" w:hAnsi="Times New Roman"/>
          <w:b w:val="false"/>
          <w:i w:val="false"/>
          <w:color w:val="000000"/>
          <w:sz w:val="21"/>
        </w:rPr>
        <w:t>, IAB 6/15/22, effective 8/1/22]</w:t>
      </w:r>
    </w:p>
    <w:p>
      <w:pPr>
        <w:spacing w:before="0" w:after="0"/>
        <w:ind w:left="120"/>
        <w:jc w:val="center"/>
      </w:pPr>
      <w:r>
        <w:rPr>
          <w:rFonts w:ascii="Times New Roman" w:hAnsi="Times New Roman"/>
          <w:b w:val="false"/>
          <w:i w:val="false"/>
          <w:color w:val="000000"/>
          <w:sz w:val="21"/>
        </w:rPr>
        <w:t>[Filed ARC 9275C</w:t>
      </w:r>
      <w:r>
        <w:rPr>
          <w:rFonts w:ascii="Times New Roman" w:hAnsi="Times New Roman"/>
          <w:b w:val="false"/>
          <w:i w:val="false"/>
          <w:color w:val="000000"/>
          <w:sz w:val="21"/>
        </w:rPr>
        <w:t xml:space="preserve"> (Notice ARC 9005C,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8.pdf" Type="http://schemas.openxmlformats.org/officeDocument/2006/relationships/hyperlink" Id="rId5"/>
    <Relationship TargetMode="External" Target="https://www.legis.iowa.gov/docs/iac/chapter/441.29.pdf" Type="http://schemas.openxmlformats.org/officeDocument/2006/relationships/hyperlink" Id="rId6"/>
    <Relationship TargetMode="External" Target="https://www.legis.iowa.gov/docs/iac/chapter/441.30.pdf" Type="http://schemas.openxmlformats.org/officeDocument/2006/relationships/hyperlink" Id="rId7"/>
    <Relationship TargetMode="External" Target="https://www.legis.iowa.gov/docs/ico/chapter/218.1.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633.3.pdf" Type="http://schemas.openxmlformats.org/officeDocument/2006/relationships/hyperlink" Id="rId10"/>
    <Relationship TargetMode="External" Target="https://www.legis.iowa.gov/docs/ico/chapter/218.4.pdf" Type="http://schemas.openxmlformats.org/officeDocument/2006/relationships/hyperlink" Id="rId11"/>
    <Relationship TargetMode="External" Target="https://www.legis.iowa.gov/docs/ico/chapter/225A.1.pdf" Type="http://schemas.openxmlformats.org/officeDocument/2006/relationships/hyperlink" Id="rId12"/>
    <Relationship TargetMode="External" Target="https://www.legis.iowa.gov/docs/ico/chapter/222.35.pdf" Type="http://schemas.openxmlformats.org/officeDocument/2006/relationships/hyperlink" Id="rId13"/>
    <Relationship TargetMode="External" Target="https://www.legis.iowa.gov/docs/ico/chapter/230.23.pdf" Type="http://schemas.openxmlformats.org/officeDocument/2006/relationships/hyperlink" Id="rId14"/>
    <Relationship TargetMode="External" Target="https://www.legis.iowa.gov/docs/ico/chapter/229.23.pdf" Type="http://schemas.openxmlformats.org/officeDocument/2006/relationships/hyperlink" Id="rId15"/>
    <Relationship TargetMode="External" Target="https://www.legis.iowa.gov/docs/ico/chapter/217.30.pdf" Type="http://schemas.openxmlformats.org/officeDocument/2006/relationships/hyperlink" Id="rId16"/>
    <Relationship TargetMode="External" Target="https://www.legis.iowa.gov/docs/ico/chapter/218.4.pdf" Type="http://schemas.openxmlformats.org/officeDocument/2006/relationships/hyperlink" Id="rId17"/>
    <Relationship TargetMode="External" Target="https://www.legis.iowa.gov/docs/ico/chapter/217.30.pdf" Type="http://schemas.openxmlformats.org/officeDocument/2006/relationships/hyperlink" Id="rId18"/>
    <Relationship TargetMode="External" Target="https://www.legis.iowa.gov/docs/ico/chapter/218.4.pdf" Type="http://schemas.openxmlformats.org/officeDocument/2006/relationships/hyperlink" Id="rId19"/>
    <Relationship TargetMode="External" Target="https://www.legis.iowa.gov/docs/ico/chapter/218.pdf" Type="http://schemas.openxmlformats.org/officeDocument/2006/relationships/hyperlink" Id="rId20"/>
    <Relationship TargetMode="External" Target="https://www.legis.iowa.gov/docs/ico/chapter/218.4.pdf" Type="http://schemas.openxmlformats.org/officeDocument/2006/relationships/hyperlink" Id="rId21"/>
    <Relationship TargetMode="External" Target="https://www.legis.iowa.gov/docs/ico/chapter/218.pdf" Type="http://schemas.openxmlformats.org/officeDocument/2006/relationships/hyperlink" Id="rId22"/>
    <Relationship TargetMode="External" Target="https://www.legis.iowa.gov/docs/ico/chapter/217.30.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