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166</w:t>
      </w:r>
    </w:p>
    <w:p>
      <w:pPr>
        <w:spacing w:before="0" w:after="0"/>
        <w:ind w:left="120"/>
        <w:jc w:val="center"/>
      </w:pPr>
      <w:r>
        <w:rPr>
          <w:rFonts w:ascii="Times New Roman" w:hAnsi="Times New Roman"/>
          <w:b w:val="false"/>
          <w:i w:val="false"/>
          <w:color w:val="000000"/>
          <w:sz w:val="21"/>
        </w:rPr>
        <w:t>QUALITY IMPROVEMENT INITIATIVE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441—166.1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entities”</w:t>
      </w:r>
      <w:r>
        <w:rPr>
          <w:rFonts w:ascii="Times New Roman" w:hAnsi="Times New Roman"/>
          <w:b w:val="false"/>
          <w:i w:val="false"/>
          <w:color w:val="000000"/>
          <w:sz w:val="22"/>
        </w:rPr>
        <w:t> </w:t>
      </w:r>
      <w:r>
        <w:rPr>
          <w:rFonts w:ascii="Times New Roman" w:hAnsi="Times New Roman"/>
          <w:b w:val="false"/>
          <w:i w:val="false"/>
          <w:color w:val="000000"/>
          <w:sz w:val="22"/>
        </w:rPr>
        <w:t>means certified long-term care facilities, professional or state nursing home associations, state agencies, consumer and nursing facility advocacy organizations, resident and family councils, and private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Medicaid-enrolled facility that is defined in rule </w:t>
      </w:r>
      <w:hyperlink r:id="rId5">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(249A) as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improvement initiative”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“initiative”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project or training in accordance with provisions of </w:t>
      </w:r>
      <w:r>
        <w:rPr>
          <w:rFonts w:ascii="Times New Roman" w:hAnsi="Times New Roman"/>
          <w:b w:val="false"/>
          <w:i w:val="false"/>
          <w:color w:val="000000"/>
          <w:sz w:val="22"/>
        </w:rPr>
        <w:t>42 CFR 488.433</w:t>
      </w:r>
      <w:r>
        <w:rPr>
          <w:rFonts w:ascii="Times New Roman" w:hAnsi="Times New Roman"/>
          <w:b w:val="false"/>
          <w:i w:val="false"/>
          <w:color w:val="000000"/>
          <w:sz w:val="22"/>
        </w:rPr>
        <w:t xml:space="preserve"> as amended to August 1, 2026, that directly or indirectly supports and benefits the quality of care and quality of life of nursing facility 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441—166.2</w:t>
      </w:r>
      <w:r>
        <w:rPr>
          <w:rFonts w:ascii="Times New Roman" w:hAnsi="Times New Roman"/>
          <w:b/>
          <w:i w:val="false"/>
          <w:color w:val="000000"/>
          <w:sz w:val="22"/>
        </w:rPr>
        <w:t xml:space="preserve">(249A) </w:t>
      </w:r>
      <w:r>
        <w:rPr>
          <w:rFonts w:ascii="Times New Roman" w:hAnsi="Times New Roman"/>
          <w:b/>
          <w:i w:val="false"/>
          <w:color w:val="000000"/>
          <w:sz w:val="22"/>
        </w:rPr>
        <w:t xml:space="preserve">Availability of grants. </w:t>
      </w:r>
      <w:r>
        <w:rPr>
          <w:rFonts w:ascii="Times New Roman" w:hAnsi="Times New Roman"/>
          <w:b w:val="false"/>
          <w:i w:val="false"/>
          <w:color w:val="000000"/>
          <w:sz w:val="22"/>
        </w:rPr>
        <w:t xml:space="preserve">The department will set aside an annual amount from the civil money penalty fund established pursuant to Iowa Code section </w:t>
      </w:r>
      <w:hyperlink r:id="rId6">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 xml:space="preserve"> to be awarded in the form of emergency reserve fund grants to eligible entities for approved support and protection of residents of a facility that closes (voluntarily or involuntarily). At no time shall the grant set-aside cause the civil money penalty emergency reserve fund to drop below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166.2(1)</w:t>
      </w:r>
      <w:r>
        <w:rPr>
          <w:rFonts w:ascii="Times New Roman" w:hAnsi="Times New Roman"/>
          <w:b w:val="false"/>
          <w:i w:val="false"/>
          <w:color w:val="000000"/>
          <w:sz w:val="22"/>
        </w:rPr>
        <w:t> </w:t>
      </w:r>
      <w:r>
        <w:rPr>
          <w:rFonts w:ascii="Times New Roman" w:hAnsi="Times New Roman"/>
          <w:b w:val="false"/>
          <w:i w:val="false"/>
          <w:color w:val="000000"/>
          <w:sz w:val="22"/>
        </w:rPr>
        <w:t>In any calendar year in which sufficient funds are available in the civil money penalty fund to support quality improvement initiative grants, the department may issue a notice for applications for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166.2(2)</w:t>
      </w:r>
      <w:r>
        <w:rPr>
          <w:rFonts w:ascii="Times New Roman" w:hAnsi="Times New Roman"/>
          <w:b w:val="false"/>
          <w:i w:val="false"/>
          <w:color w:val="000000"/>
          <w:sz w:val="22"/>
        </w:rPr>
        <w:t> </w:t>
      </w:r>
      <w:r>
        <w:rPr>
          <w:rFonts w:ascii="Times New Roman" w:hAnsi="Times New Roman"/>
          <w:b w:val="false"/>
          <w:i w:val="false"/>
          <w:color w:val="000000"/>
          <w:sz w:val="22"/>
        </w:rPr>
        <w:t>There is no entitlement to any funds available for grants awarded pursuant to this chapter. The department may award grants to the extent funds are available and, within its discretion, to the extent that applications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plan as described in rule </w:t>
      </w:r>
      <w:hyperlink r:id="rId7">
        <w:r>
          <w:rPr>
            <w:rStyle w:val="Hyperlink"/>
            <w:rFonts w:ascii="Times New Roman" w:hAnsi="Times New Roman"/>
            <w:b w:val="false"/>
            <w:i w:val="false"/>
            <w:color w:val="000000"/>
            <w:sz w:val="22"/>
          </w:rPr>
          <w:t>441—166.4</w:t>
        </w:r>
      </w:hyperlink>
      <w:r>
        <w:rPr>
          <w:rFonts w:ascii="Times New Roman" w:hAnsi="Times New Roman"/>
          <w:b w:val="false"/>
          <w:i w:val="false"/>
          <w:color w:val="000000"/>
          <w:sz w:val="22"/>
        </w:rPr>
        <w:t>(249A) and allocation of funds shall be in compliance with state and federal laws and approved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166.2(4)</w:t>
      </w:r>
      <w:r>
        <w:rPr>
          <w:rFonts w:ascii="Times New Roman" w:hAnsi="Times New Roman"/>
          <w:b w:val="false"/>
          <w:i w:val="false"/>
          <w:color w:val="000000"/>
          <w:sz w:val="22"/>
        </w:rPr>
        <w:t> </w:t>
      </w:r>
      <w:r>
        <w:rPr>
          <w:rFonts w:ascii="Times New Roman" w:hAnsi="Times New Roman"/>
          <w:b w:val="false"/>
          <w:i w:val="false"/>
          <w:color w:val="000000"/>
          <w:sz w:val="22"/>
        </w:rPr>
        <w:t>Emergency reserve fund grants are available for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Time-limited expenses incurred in the process of relocating residents when a facility closes (voluntarily or involuntarily) or downsizes pursuant to an agreement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maintenance of temporary management or receivership capability.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441—166.3</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eligibility. </w:t>
      </w:r>
      <w:r>
        <w:rPr>
          <w:rFonts w:ascii="Times New Roman" w:hAnsi="Times New Roman"/>
          <w:b w:val="false"/>
          <w:i w:val="false"/>
          <w:color w:val="000000"/>
          <w:sz w:val="22"/>
        </w:rPr>
        <w:t>Grants are available for quality improvement initiatives that are outside the scope of normal operations for the nursing facility or other applicants. Grants cannot be used as replacement funding for goods or services that the applicant already offers.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166.3(1)</w:t>
      </w:r>
      <w:r>
        <w:rPr>
          <w:rFonts w:ascii="Times New Roman" w:hAnsi="Times New Roman"/>
          <w:b w:val="false"/>
          <w:i w:val="false"/>
          <w:color w:val="000000"/>
          <w:sz w:val="22"/>
        </w:rPr>
        <w:t> </w:t>
      </w:r>
      <w:r>
        <w:rPr>
          <w:rFonts w:ascii="Times New Roman" w:hAnsi="Times New Roman"/>
          <w:b w:val="false"/>
          <w:i w:val="false"/>
          <w:color w:val="000000"/>
          <w:sz w:val="22"/>
        </w:rPr>
        <w:t>Grants may be awarded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Short-term quality improvement initiatives (three years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Situations eligible for emergency reserve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comply with CMS guidance on civil money penalty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441—166.4</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application process and selection of proposals. </w:t>
      </w:r>
      <w:r>
        <w:rPr>
          <w:rFonts w:ascii="Times New Roman" w:hAnsi="Times New Roman"/>
          <w:b w:val="false"/>
          <w:i w:val="false"/>
          <w:color w:val="000000"/>
          <w:sz w:val="22"/>
        </w:rPr>
        <w:t>The department will announce through a request for proposals the opening of an application period. The request will state the purpose for which grant funds may be sought. Applicants shall submit their grant proposals by the deadline specified in the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166.4(1)</w:t>
      </w:r>
      <w:r>
        <w:rPr>
          <w:rFonts w:ascii="Times New Roman" w:hAnsi="Times New Roman"/>
          <w:b w:val="false"/>
          <w:i w:val="false"/>
          <w:color w:val="000000"/>
          <w:sz w:val="22"/>
        </w:rPr>
        <w:t> </w:t>
      </w:r>
      <w:r>
        <w:rPr>
          <w:rFonts w:ascii="Times New Roman" w:hAnsi="Times New Roman"/>
          <w:b w:val="false"/>
          <w:i w:val="false"/>
          <w:color w:val="000000"/>
          <w:sz w:val="22"/>
        </w:rPr>
        <w:t>All proposals completed as directed and submitted within the time frames allowed will be evaluated by the grant review committee to determine which applicants’ project plans will be submitted for CMS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project plan for each grant the department intends to award, along with any required documentation, to CMS to seek approval or denial of the proposed project. All activities and plans for utilizing civil money penalty funds must be approved in advance by CMS.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441—166.5</w:t>
      </w:r>
      <w:r>
        <w:rPr>
          <w:rFonts w:ascii="Times New Roman" w:hAnsi="Times New Roman"/>
          <w:b/>
          <w:i w:val="false"/>
          <w:color w:val="000000"/>
          <w:sz w:val="22"/>
        </w:rPr>
        <w:t xml:space="preserve">(249A) </w:t>
      </w:r>
      <w:r>
        <w:rPr>
          <w:rFonts w:ascii="Times New Roman" w:hAnsi="Times New Roman"/>
          <w:b/>
          <w:i w:val="false"/>
          <w:color w:val="000000"/>
          <w:sz w:val="22"/>
        </w:rPr>
        <w:t xml:space="preserve">Project contracts. </w:t>
      </w:r>
      <w:r>
        <w:rPr>
          <w:rFonts w:ascii="Times New Roman" w:hAnsi="Times New Roman"/>
          <w:b w:val="false"/>
          <w:i w:val="false"/>
          <w:color w:val="000000"/>
          <w:sz w:val="22"/>
        </w:rPr>
        <w:t>Grants for approved applicant project plans will be awarded through a contract entered into by the department and the applicant. The contract period will not exceed the time frames allowed by state and federal laws. The department will reimburse expenditures pursuant to contract terms and the regular reimbursement procedures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249A.57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6719C</w:t>
      </w:r>
      <w:r>
        <w:rPr>
          <w:rFonts w:ascii="Times New Roman" w:hAnsi="Times New Roman"/>
          <w:b w:val="false"/>
          <w:i w:val="false"/>
          <w:color w:val="000000"/>
          <w:sz w:val="21"/>
        </w:rPr>
        <w:t xml:space="preserve"> (Notice ARC 6511C, IAB 9/7/22)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0459D</w:t>
      </w:r>
      <w:r>
        <w:rPr>
          <w:rFonts w:ascii="Times New Roman" w:hAnsi="Times New Roman"/>
          <w:b w:val="false"/>
          <w:i w:val="false"/>
          <w:color w:val="000000"/>
          <w:sz w:val="21"/>
        </w:rPr>
        <w:t xml:space="preserve"> (Notice ARC 0350D, IAB 6/10/26)</w:t>
      </w:r>
      <w:r>
        <w:rPr>
          <w:rFonts w:ascii="Times New Roman" w:hAnsi="Times New Roman"/>
          <w:b w:val="false"/>
          <w:i w:val="false"/>
          <w:color w:val="000000"/>
          <w:sz w:val="21"/>
        </w:rPr>
        <w:t>, IAB 8/5/26, effective 10/1/26]</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1.1.pdf" Type="http://schemas.openxmlformats.org/officeDocument/2006/relationships/hyperlink" Id="rId5"/>
    <Relationship TargetMode="External" Target="https://www.legis.iowa.gov/docs/ico/chapter/249A.57.pdf" Type="http://schemas.openxmlformats.org/officeDocument/2006/relationships/hyperlink" Id="rId6"/>
    <Relationship TargetMode="External" Target="https://www.legis.iowa.gov/docs/iac/rule/441.166.4.pdf" Type="http://schemas.openxmlformats.org/officeDocument/2006/relationships/hyperlink" Id="rId7"/>
    <Relationship TargetMode="External" Target="https://www.legis.iowa.gov/docs/ico/chapter/249A.57.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