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155</w:t>
      </w:r>
    </w:p>
    <w:p>
      <w:pPr>
        <w:spacing w:before="0" w:after="0"/>
        <w:ind w:left="120"/>
        <w:jc w:val="center"/>
      </w:pPr>
      <w:r>
        <w:rPr>
          <w:rFonts w:ascii="Times New Roman" w:hAnsi="Times New Roman"/>
          <w:b w:val="false"/>
          <w:i w:val="false"/>
          <w:color w:val="000000"/>
          <w:sz w:val="21"/>
        </w:rPr>
        <w:t>CHILD ABUSE PREVENTION PROGRAM</w:t>
      </w:r>
    </w:p>
    <w:p>
      <w:pPr>
        <w:spacing w:before="0" w:after="0"/>
        <w:ind w:left="120"/>
        <w:jc w:val="center"/>
      </w:pPr>
      <w:r>
        <w:rPr>
          <w:rFonts w:ascii="Times New Roman" w:hAnsi="Times New Roman"/>
          <w:b w:val="false"/>
          <w:i w:val="false"/>
          <w:color w:val="000000"/>
          <w:sz w:val="14"/>
        </w:rPr>
        <w:t>[Prior to 7/1/83, Social Services[770] Ch 146]</w:t>
      </w:r>
    </w:p>
    <w:p>
      <w:pPr>
        <w:spacing w:before="0" w:after="0"/>
        <w:ind w:left="120"/>
        <w:jc w:val="center"/>
      </w:pPr>
      <w:r>
        <w:rPr>
          <w:rFonts w:ascii="Times New Roman" w:hAnsi="Times New Roman"/>
          <w:b w:val="false"/>
          <w:i w:val="false"/>
          <w:color w:val="000000"/>
          <w:sz w:val="14"/>
        </w:rPr>
        <w:t>[Previously appeared as Ch 146—renumbered IAB 2/29/84]</w:t>
      </w:r>
    </w:p>
    <w:p>
      <w:pPr>
        <w:spacing w:before="0" w:after="0"/>
        <w:ind w:left="120"/>
        <w:jc w:val="center"/>
      </w:pPr>
      <w:r>
        <w:rPr>
          <w:rFonts w:ascii="Times New Roman" w:hAnsi="Times New Roman"/>
          <w:b w:val="false"/>
          <w:i w:val="false"/>
          <w:color w:val="000000"/>
          <w:sz w:val="14"/>
        </w:rPr>
        <w:t>[Prior to 2/11/87, Human Services[498]]</w:t>
      </w:r>
    </w:p>
    <w:p>
      <w:pPr>
        <w:spacing w:before="0" w:after="0"/>
        <w:ind w:left="120"/>
        <w:jc w:val="left"/>
      </w:pPr>
      <w:r>
        <w:rPr>
          <w:rFonts w:ascii="Times New Roman" w:hAnsi="Times New Roman"/>
          <w:b w:val="false"/>
          <w:i w:val="false"/>
          <w:color w:val="000000"/>
          <w:sz w:val="22"/>
        </w:rPr>
        <w:t> </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These rules define and structure the child abuse prevention program. Services are provided through multiple local grant projects, as well as a single statewide performance-based contract for the administration of community-based child abuse prevention projects.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3495C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441—155.1</w:t>
      </w:r>
      <w:r>
        <w:rPr>
          <w:rFonts w:ascii="Times New Roman" w:hAnsi="Times New Roman"/>
          <w:b/>
          <w:i w:val="false"/>
          <w:color w:val="000000"/>
          <w:sz w:val="22"/>
        </w:rPr>
        <w:t xml:space="preserve">(235A)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“Advisory committee”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“committee” </w:t>
      </w:r>
      <w:r>
        <w:rPr>
          <w:rFonts w:ascii="Times New Roman" w:hAnsi="Times New Roman"/>
          <w:b w:val="false"/>
          <w:i w:val="false"/>
          <w:color w:val="000000"/>
          <w:sz w:val="22"/>
        </w:rPr>
        <w:t xml:space="preserve">means the child abuse prevention program advisory committee authorized by Iowa Code section </w:t>
      </w:r>
      <w:hyperlink r:id="rId5">
        <w:r>
          <w:rPr>
            <w:rStyle w:val="Hyperlink"/>
            <w:rFonts w:ascii="Times New Roman" w:hAnsi="Times New Roman"/>
            <w:b w:val="false"/>
            <w:i w:val="false"/>
            <w:color w:val="000000"/>
            <w:sz w:val="22"/>
          </w:rPr>
          <w:t>217.3A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abuse prevention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program established by Iowa Code section </w:t>
      </w:r>
      <w:hyperlink r:id="rId6">
        <w:r>
          <w:rPr>
            <w:rStyle w:val="Hyperlink"/>
            <w:rFonts w:ascii="Times New Roman" w:hAnsi="Times New Roman"/>
            <w:b w:val="false"/>
            <w:i w:val="false"/>
            <w:color w:val="000000"/>
            <w:sz w:val="22"/>
          </w:rPr>
          <w:t>235A.1</w:t>
        </w:r>
      </w:hyperlink>
      <w:r>
        <w:rPr>
          <w:rFonts w:ascii="Times New Roman" w:hAnsi="Times New Roman"/>
          <w:b w:val="false"/>
          <w:i w:val="false"/>
          <w:color w:val="000000"/>
          <w:sz w:val="22"/>
        </w:rPr>
        <w:t>. Use of either term in the context of this chapter refers to the program as a whole rather than individual projects funded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“Community-based volunteer coalition or council”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“community council” </w:t>
      </w:r>
      <w:r>
        <w:rPr>
          <w:rFonts w:ascii="Times New Roman" w:hAnsi="Times New Roman"/>
          <w:b w:val="false"/>
          <w:i w:val="false"/>
          <w:color w:val="000000"/>
          <w:sz w:val="22"/>
        </w:rPr>
        <w:t>means that group of persons who, by consensus of a community’s human service providers, represent that community’s interests in the area of prevention of child abuse and neglect and who serve in that representational capacity without compensation. The consensus of the community’s human service providers may be demonstrated through letters of support or similar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the single agency or organization with which the department contracts for the administration of the child abuse prevention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“Fiscal year” </w:t>
      </w:r>
      <w:r>
        <w:rPr>
          <w:rFonts w:ascii="Times New Roman" w:hAnsi="Times New Roman"/>
          <w:b w:val="false"/>
          <w:i w:val="false"/>
          <w:color w:val="000000"/>
          <w:sz w:val="22"/>
        </w:rPr>
        <w:t>means the 12-month period for which child abuse prevention program funds are appropriated.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project” </w:t>
      </w:r>
      <w:r>
        <w:rPr>
          <w:rFonts w:ascii="Times New Roman" w:hAnsi="Times New Roman"/>
          <w:b w:val="false"/>
          <w:i w:val="false"/>
          <w:color w:val="000000"/>
          <w:sz w:val="22"/>
        </w:rPr>
        <w:t>means a project funded under the child abuse prevention program as awarded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9489B</w:t>
      </w:r>
      <w:r>
        <w:rPr>
          <w:rFonts w:ascii="Times New Roman" w:hAnsi="Times New Roman"/>
          <w:b w:val="false"/>
          <w:i w:val="false"/>
          <w:color w:val="000000"/>
          <w:sz w:val="16"/>
        </w:rPr>
        <w:t>, IAB 5/4/11, effective 4/15/11</w:t>
      </w:r>
      <w:r>
        <w:rPr>
          <w:rFonts w:ascii="Times New Roman" w:hAnsi="Times New Roman"/>
          <w:b w:val="false"/>
          <w:i w:val="false"/>
          <w:color w:val="000000"/>
          <w:sz w:val="16"/>
        </w:rPr>
        <w:t xml:space="preserve">; </w:t>
      </w:r>
      <w:r>
        <w:rPr>
          <w:rFonts w:ascii="Times New Roman" w:hAnsi="Times New Roman"/>
          <w:b/>
          <w:i w:val="false"/>
          <w:color w:val="000000"/>
          <w:sz w:val="16"/>
        </w:rPr>
        <w:t>ARC 3495C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441—155.2</w:t>
      </w:r>
      <w:r>
        <w:rPr>
          <w:rFonts w:ascii="Times New Roman" w:hAnsi="Times New Roman"/>
          <w:b/>
          <w:i w:val="false"/>
          <w:color w:val="000000"/>
          <w:sz w:val="22"/>
        </w:rPr>
        <w:t xml:space="preserve">(235A) </w:t>
      </w:r>
      <w:r>
        <w:rPr>
          <w:rFonts w:ascii="Times New Roman" w:hAnsi="Times New Roman"/>
          <w:b/>
          <w:i w:val="false"/>
          <w:color w:val="000000"/>
          <w:sz w:val="22"/>
        </w:rPr>
        <w:t xml:space="preserve">Contract for program administration. </w:t>
      </w:r>
      <w:r>
        <w:rPr>
          <w:rFonts w:ascii="Times New Roman" w:hAnsi="Times New Roman"/>
          <w:b w:val="false"/>
          <w:i w:val="false"/>
          <w:color w:val="000000"/>
          <w:sz w:val="22"/>
        </w:rPr>
        <w:t>The department shall contract for the administration of the child abuse prevention program through formal competitive procurement conducted according to all applicable state and federal procurement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155.2(1)</w:t>
      </w:r>
      <w:r>
        <w:rPr>
          <w:rFonts w:ascii="Times New Roman" w:hAnsi="Times New Roman"/>
          <w:b w:val="false"/>
          <w:i w:val="false"/>
          <w:color w:val="000000"/>
          <w:sz w:val="22"/>
        </w:rPr>
        <w:t> </w:t>
      </w:r>
      <w:r>
        <w:rPr>
          <w:rFonts w:ascii="Times New Roman" w:hAnsi="Times New Roman"/>
          <w:b w:val="false"/>
          <w:i/>
          <w:color w:val="000000"/>
          <w:sz w:val="22"/>
        </w:rPr>
        <w:t xml:space="preserve">Eligibility requirements. </w:t>
      </w:r>
      <w:r>
        <w:rPr>
          <w:rFonts w:ascii="Times New Roman" w:hAnsi="Times New Roman"/>
          <w:b w:val="false"/>
          <w:i w:val="false"/>
          <w:color w:val="000000"/>
          <w:sz w:val="22"/>
        </w:rPr>
        <w:t>Eligibility for the program administration contract is limited to statewide agencies or organizations that make maximum use of voluntary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155.2(2)</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department shall contract with a single agency or organization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 the grant projects awarded through the appropriated funds and any grants, gifts or bequests to the department that are specifically designated by their source for use in the child abuse prevention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Study and evaluate community-based prevention projects and educational programs for the problems of families and children in accordance with the provisions of Iowa Code section </w:t>
      </w:r>
      <w:hyperlink r:id="rId7">
        <w:r>
          <w:rPr>
            <w:rStyle w:val="Hyperlink"/>
            <w:rFonts w:ascii="Times New Roman" w:hAnsi="Times New Roman"/>
            <w:b w:val="false"/>
            <w:i w:val="false"/>
            <w:color w:val="000000"/>
            <w:sz w:val="22"/>
          </w:rPr>
          <w:t>235A.1</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9489B</w:t>
      </w:r>
      <w:r>
        <w:rPr>
          <w:rFonts w:ascii="Times New Roman" w:hAnsi="Times New Roman"/>
          <w:b w:val="false"/>
          <w:i w:val="false"/>
          <w:color w:val="000000"/>
          <w:sz w:val="16"/>
        </w:rPr>
        <w:t>, IAB 5/4/11, effective 4/15/11</w:t>
      </w:r>
      <w:r>
        <w:rPr>
          <w:rFonts w:ascii="Times New Roman" w:hAnsi="Times New Roman"/>
          <w:b w:val="false"/>
          <w:i w:val="false"/>
          <w:color w:val="000000"/>
          <w:sz w:val="16"/>
        </w:rPr>
        <w:t xml:space="preserve">; </w:t>
      </w:r>
      <w:r>
        <w:rPr>
          <w:rFonts w:ascii="Times New Roman" w:hAnsi="Times New Roman"/>
          <w:b/>
          <w:i w:val="false"/>
          <w:color w:val="000000"/>
          <w:sz w:val="16"/>
        </w:rPr>
        <w:t>ARC 3495C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441—155.3</w:t>
      </w:r>
      <w:r>
        <w:rPr>
          <w:rFonts w:ascii="Times New Roman" w:hAnsi="Times New Roman"/>
          <w:b/>
          <w:i w:val="false"/>
          <w:color w:val="000000"/>
          <w:sz w:val="22"/>
        </w:rPr>
        <w:t xml:space="preserve">(235A) </w:t>
      </w:r>
      <w:r>
        <w:rPr>
          <w:rFonts w:ascii="Times New Roman" w:hAnsi="Times New Roman"/>
          <w:b/>
          <w:i w:val="false"/>
          <w:color w:val="000000"/>
          <w:sz w:val="22"/>
        </w:rPr>
        <w:t xml:space="preserve">Awarding of grants. </w:t>
      </w:r>
      <w:r>
        <w:rPr>
          <w:rFonts w:ascii="Times New Roman" w:hAnsi="Times New Roman"/>
          <w:b w:val="false"/>
          <w:i w:val="false"/>
          <w:color w:val="000000"/>
          <w:sz w:val="22"/>
        </w:rPr>
        <w:t>In any year in which funding is appropriated or otherwise made available for the child abuse prevention program, the contractor shall solicit new grant project proposals or renew existing projects when eligible and in accordance with all applicable state and federal procurement laws. Funds for the grant projects shall be applied for and received by community-based volunteer coalitions or councils. Grant projects may be awarded to fund the establishment or expansion of community-based prevention projects or educational programs for the prevention of child abuse and neglect.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155.3(1)</w:t>
      </w:r>
      <w:r>
        <w:rPr>
          <w:rFonts w:ascii="Times New Roman" w:hAnsi="Times New Roman"/>
          <w:b w:val="false"/>
          <w:i w:val="false"/>
          <w:color w:val="000000"/>
          <w:sz w:val="22"/>
        </w:rPr>
        <w:t> </w:t>
      </w:r>
      <w:r>
        <w:rPr>
          <w:rFonts w:ascii="Times New Roman" w:hAnsi="Times New Roman"/>
          <w:b w:val="false"/>
          <w:i w:val="false"/>
          <w:color w:val="000000"/>
          <w:sz w:val="22"/>
        </w:rPr>
        <w:t>The advisory committee shall establish specific program goals for each fiscal year in which program funds are appropriated and new contracts are issued. These program goals shall address the current and emerging needs of children and families throughout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155.3(2)</w:t>
      </w:r>
      <w:r>
        <w:rPr>
          <w:rFonts w:ascii="Times New Roman" w:hAnsi="Times New Roman"/>
          <w:b w:val="false"/>
          <w:i w:val="false"/>
          <w:color w:val="000000"/>
          <w:sz w:val="22"/>
        </w:rPr>
        <w:t> </w:t>
      </w:r>
      <w:r>
        <w:rPr>
          <w:rFonts w:ascii="Times New Roman" w:hAnsi="Times New Roman"/>
          <w:b w:val="false"/>
          <w:i w:val="false"/>
          <w:color w:val="000000"/>
          <w:sz w:val="22"/>
        </w:rPr>
        <w:t>The contractor shall assist the department in widely disseminating a request for grant project proposals consistent with all state and federal procurement requirements. The request for grant project proposals shall fully describe the child abuse prevention program goals and the procedures for applying for and receiving program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155.3(3)</w:t>
      </w:r>
      <w:r>
        <w:rPr>
          <w:rFonts w:ascii="Times New Roman" w:hAnsi="Times New Roman"/>
          <w:b w:val="false"/>
          <w:i w:val="false"/>
          <w:color w:val="000000"/>
          <w:sz w:val="22"/>
        </w:rPr>
        <w:t> </w:t>
      </w:r>
      <w:r>
        <w:rPr>
          <w:rFonts w:ascii="Times New Roman" w:hAnsi="Times New Roman"/>
          <w:b w:val="false"/>
          <w:i w:val="false"/>
          <w:color w:val="000000"/>
          <w:sz w:val="22"/>
        </w:rPr>
        <w:t>All grant project proposals shall be reviewed by an independent review committee in accordance with all applicable state and federal procurement laws. The contractor shall assist the department in the review and shall consult with the advisory committee on grant project award recommendations. The department will consider the recommendations of the committee but will have final decision-making authority on the awarding of grantee contracts. The committee shall advise the department as to the contractor’s compliance with the established program goals.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9489B</w:t>
      </w:r>
      <w:r>
        <w:rPr>
          <w:rFonts w:ascii="Times New Roman" w:hAnsi="Times New Roman"/>
          <w:b w:val="false"/>
          <w:i w:val="false"/>
          <w:color w:val="000000"/>
          <w:sz w:val="16"/>
        </w:rPr>
        <w:t>, IAB 5/4/11, effective 4/15/11</w:t>
      </w:r>
      <w:r>
        <w:rPr>
          <w:rFonts w:ascii="Times New Roman" w:hAnsi="Times New Roman"/>
          <w:b w:val="false"/>
          <w:i w:val="false"/>
          <w:color w:val="000000"/>
          <w:sz w:val="16"/>
        </w:rPr>
        <w:t xml:space="preserve">; </w:t>
      </w:r>
      <w:r>
        <w:rPr>
          <w:rFonts w:ascii="Times New Roman" w:hAnsi="Times New Roman"/>
          <w:b/>
          <w:i w:val="false"/>
          <w:color w:val="000000"/>
          <w:sz w:val="16"/>
        </w:rPr>
        <w:t>ARC 3495C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441—155.4</w:t>
      </w:r>
      <w:r>
        <w:rPr>
          <w:rFonts w:ascii="Times New Roman" w:hAnsi="Times New Roman"/>
          <w:b/>
          <w:i w:val="false"/>
          <w:color w:val="000000"/>
          <w:sz w:val="22"/>
        </w:rPr>
        <w:t xml:space="preserve">(235A) </w:t>
      </w:r>
      <w:r>
        <w:rPr>
          <w:rFonts w:ascii="Times New Roman" w:hAnsi="Times New Roman"/>
          <w:b/>
          <w:i w:val="false"/>
          <w:color w:val="000000"/>
          <w:sz w:val="22"/>
        </w:rPr>
        <w:t xml:space="preserve">Grantee requirements. </w:t>
      </w:r>
      <w:r>
        <w:rPr>
          <w:rFonts w:ascii="Times New Roman" w:hAnsi="Times New Roman"/>
          <w:b w:val="false"/>
          <w:i w:val="false"/>
          <w:color w:val="000000"/>
          <w:sz w:val="22"/>
        </w:rPr>
        <w:t>In order to receive funding from the department, community councils must be legal entities or must designate a legal entity to receive the project funds directly (e.g., a local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155.4(1)</w:t>
      </w:r>
      <w:r>
        <w:rPr>
          <w:rFonts w:ascii="Times New Roman" w:hAnsi="Times New Roman"/>
          <w:b w:val="false"/>
          <w:i w:val="false"/>
          <w:color w:val="000000"/>
          <w:sz w:val="22"/>
        </w:rPr>
        <w:t> </w:t>
      </w:r>
      <w:r>
        <w:rPr>
          <w:rFonts w:ascii="Times New Roman" w:hAnsi="Times New Roman"/>
          <w:b w:val="false"/>
          <w:i w:val="false"/>
          <w:color w:val="000000"/>
          <w:sz w:val="22"/>
        </w:rPr>
        <w:t>Grantees, or the identified service providers, shall participate in program evaluation as required by the contractor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cause participant data to be entered into the state-administered, Internet-based data collection system identified in Iowa Code section </w:t>
      </w:r>
      <w:hyperlink r:id="rId8">
        <w:r>
          <w:rPr>
            <w:rStyle w:val="Hyperlink"/>
            <w:rFonts w:ascii="Times New Roman" w:hAnsi="Times New Roman"/>
            <w:b w:val="false"/>
            <w:i w:val="false"/>
            <w:color w:val="000000"/>
            <w:sz w:val="22"/>
          </w:rPr>
          <w:t>256I.13(3)</w:t>
        </w:r>
      </w:hyperlink>
      <w:r>
        <w:rPr>
          <w:rFonts w:ascii="Times New Roman" w:hAnsi="Times New Roman"/>
          <w:b w:val="false"/>
          <w:i w:val="false"/>
          <w:color w:val="000000"/>
          <w:sz w:val="22"/>
        </w:rPr>
        <w:t xml:space="preserve"> and maintained by the Iowa department of public health. This release of information by the department is required by law, and as such, data entered into the system maintained by the Iowa department of public health will no longer be protected by the Health Insurance Portability and Accountability Act of 1996, </w:t>
      </w:r>
      <w:r>
        <w:rPr>
          <w:rFonts w:ascii="Times New Roman" w:hAnsi="Times New Roman"/>
          <w:b w:val="false"/>
          <w:i w:val="false"/>
          <w:color w:val="000000"/>
          <w:sz w:val="22"/>
        </w:rPr>
        <w:t>Pub. L. No. 104-191</w:t>
      </w:r>
      <w:r>
        <w:rPr>
          <w:rFonts w:ascii="Times New Roman" w:hAnsi="Times New Roman"/>
          <w:b w:val="false"/>
          <w:i w:val="false"/>
          <w:color w:val="000000"/>
          <w:sz w:val="22"/>
        </w:rPr>
        <w:t xml:space="preserve">, and associated implementing regulations found at 45 CFR Parts 160, 162, and 164 as amended to August 3, 2022. In addition, no information gathered by grantees and disclosed pursuant to this subrule is gathered for purposes of treating individuals for substance abuse. As such, the data disclosed pursuant to this subrule is not protected by </w:t>
      </w:r>
      <w:r>
        <w:rPr>
          <w:rFonts w:ascii="Times New Roman" w:hAnsi="Times New Roman"/>
          <w:b w:val="false"/>
          <w:i w:val="false"/>
          <w:color w:val="000000"/>
          <w:sz w:val="22"/>
        </w:rPr>
        <w:t>42 U.S.C. §290dd-2</w:t>
      </w:r>
      <w:r>
        <w:rPr>
          <w:rFonts w:ascii="Times New Roman" w:hAnsi="Times New Roman"/>
          <w:b w:val="false"/>
          <w:i w:val="false"/>
          <w:color w:val="000000"/>
          <w:sz w:val="22"/>
        </w:rPr>
        <w:t xml:space="preserve"> as amended to August 3, 2022, or by the implementing regulations found at 42 CFR 2 as amended to August 3, 2022. In addition, the substance abuse treatment information so released is not subject to the confidentiality provisions of Iowa law found at Iowa Code sections </w:t>
      </w:r>
      <w:hyperlink r:id="rId9">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125.93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3495C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 xml:space="preserve">; </w:t>
      </w:r>
      <w:r>
        <w:rPr>
          <w:rFonts w:ascii="Times New Roman" w:hAnsi="Times New Roman"/>
          <w:b/>
          <w:i w:val="false"/>
          <w:color w:val="000000"/>
          <w:sz w:val="16"/>
        </w:rPr>
        <w:t>ARC 5363C</w:t>
      </w:r>
      <w:r>
        <w:rPr>
          <w:rFonts w:ascii="Times New Roman" w:hAnsi="Times New Roman"/>
          <w:b w:val="false"/>
          <w:i w:val="false"/>
          <w:color w:val="000000"/>
          <w:sz w:val="16"/>
        </w:rPr>
        <w:t>, IAB 12/30/20, effective 3/1/21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8/24/22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235A.1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235A.2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7/20/82—published 8/18/82, effective 7/20/82]</w:t>
      </w:r>
    </w:p>
    <w:p>
      <w:pPr>
        <w:spacing w:before="0" w:after="0"/>
        <w:ind w:left="120"/>
        <w:jc w:val="center"/>
      </w:pPr>
      <w:r>
        <w:rPr>
          <w:rFonts w:ascii="Times New Roman" w:hAnsi="Times New Roman"/>
          <w:b w:val="false"/>
          <w:i w:val="false"/>
          <w:color w:val="000000"/>
          <w:sz w:val="21"/>
        </w:rPr>
        <w:t>[Filed 11/5/82, Notice 8/18/82—published 11/24/82, effective 12/29/82]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After Notice ARC 9489B, IAB 5/4/11, effective 4/15/11]</w:t>
      </w:r>
    </w:p>
    <w:p>
      <w:pPr>
        <w:spacing w:before="0" w:after="0"/>
        <w:ind w:left="120"/>
        <w:jc w:val="center"/>
      </w:pPr>
      <w:r>
        <w:rPr>
          <w:rFonts w:ascii="Times New Roman" w:hAnsi="Times New Roman"/>
          <w:b w:val="false"/>
          <w:i w:val="false"/>
          <w:color w:val="000000"/>
          <w:sz w:val="21"/>
        </w:rPr>
        <w:t>[Filed ARC 3495C</w:t>
      </w:r>
      <w:r>
        <w:rPr>
          <w:rFonts w:ascii="Times New Roman" w:hAnsi="Times New Roman"/>
          <w:b w:val="false"/>
          <w:i w:val="false"/>
          <w:color w:val="000000"/>
          <w:sz w:val="21"/>
        </w:rPr>
        <w:t xml:space="preserve"> (Notice ARC 3322C,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5363C</w:t>
      </w:r>
      <w:r>
        <w:rPr>
          <w:rFonts w:ascii="Times New Roman" w:hAnsi="Times New Roman"/>
          <w:b w:val="false"/>
          <w:i w:val="false"/>
          <w:color w:val="000000"/>
          <w:sz w:val="21"/>
        </w:rPr>
        <w:t xml:space="preserve"> (Notice ARC 5231C,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[Editorial change: IAC Supplement 8/24/22]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17.3A.pdf" Type="http://schemas.openxmlformats.org/officeDocument/2006/relationships/hyperlink" Id="rId5"/>
    <Relationship TargetMode="External" Target="https://www.legis.iowa.gov/docs/ico/chapter/235A.1.pdf" Type="http://schemas.openxmlformats.org/officeDocument/2006/relationships/hyperlink" Id="rId6"/>
    <Relationship TargetMode="External" Target="https://www.legis.iowa.gov/docs/ico/chapter/235A.1.pdf" Type="http://schemas.openxmlformats.org/officeDocument/2006/relationships/hyperlink" Id="rId7"/>
    <Relationship TargetMode="External" Target="https://www.legis.iowa.gov/docs/ico/chapter/256I.13.pdf" Type="http://schemas.openxmlformats.org/officeDocument/2006/relationships/hyperlink" Id="rId8"/>
    <Relationship TargetMode="External" Target="https://www.legis.iowa.gov/docs/ico/chapter/125.37.pdf" Type="http://schemas.openxmlformats.org/officeDocument/2006/relationships/hyperlink" Id="rId9"/>
    <Relationship TargetMode="External" Target="https://www.legis.iowa.gov/docs/ico/chapter/125.93.pdf" Type="http://schemas.openxmlformats.org/officeDocument/2006/relationships/hyperlink" Id="rId10"/>
    <Relationship TargetMode="External" Target="https://www.legis.iowa.gov/docs/ico/chapter/235A.1.pdf" Type="http://schemas.openxmlformats.org/officeDocument/2006/relationships/hyperlink" Id="rId11"/>
    <Relationship TargetMode="External" Target="https://www.legis.iowa.gov/docs/ico/chapter/235A.2.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