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121</w:t>
      </w:r>
    </w:p>
    <w:p>
      <w:pPr>
        <w:spacing w:before="0" w:after="0"/>
        <w:ind w:left="120"/>
        <w:jc w:val="center"/>
      </w:pPr>
      <w:r>
        <w:rPr>
          <w:rFonts w:ascii="Times New Roman" w:hAnsi="Times New Roman"/>
          <w:b w:val="false"/>
          <w:i w:val="false"/>
          <w:color w:val="000000"/>
          <w:sz w:val="21"/>
        </w:rPr>
        <w:t>EARLY CHILDHOOD IOWA INITIATIVE</w:t>
      </w:r>
    </w:p>
    <w:p>
      <w:pPr>
        <w:spacing w:before="0" w:after="0"/>
        <w:ind w:left="120"/>
        <w:jc w:val="center"/>
      </w:pPr>
      <w:r>
        <w:rPr>
          <w:rFonts w:ascii="Times New Roman" w:hAnsi="Times New Roman"/>
          <w:b w:val="false"/>
          <w:i w:val="false"/>
          <w:color w:val="000000"/>
          <w:sz w:val="14"/>
        </w:rPr>
        <w:t>[Prior to 6/14/23, see Early Childhood Iowa State Board[249]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441—121.1</w:t>
      </w:r>
      <w:r>
        <w:rPr>
          <w:rFonts w:ascii="Times New Roman" w:hAnsi="Times New Roman"/>
          <w:b/>
          <w:i w:val="false"/>
          <w:color w:val="000000"/>
          <w:sz w:val="22"/>
        </w:rPr>
        <w:t xml:space="preserve">(256I)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partners” </w:t>
      </w:r>
      <w:r>
        <w:rPr>
          <w:rFonts w:ascii="Times New Roman" w:hAnsi="Times New Roman"/>
          <w:b w:val="false"/>
          <w:i w:val="false"/>
          <w:color w:val="000000"/>
          <w:sz w:val="22"/>
        </w:rPr>
        <w:t>means individuals, early childhood service providers, and staff of other programs or agencies who communicate, coordinate and collaborate with an area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means the status awarded by the state board to an early childhood Iowa area meeting the criteria established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“area”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256I.1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area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“area board”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256I.1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fund” </w:t>
      </w:r>
      <w:r>
        <w:rPr>
          <w:rFonts w:ascii="Times New Roman" w:hAnsi="Times New Roman"/>
          <w:b w:val="false"/>
          <w:i w:val="false"/>
          <w:color w:val="000000"/>
          <w:sz w:val="22"/>
        </w:rPr>
        <w:t>means a fund created in the state treasury from which moneys are distributed to early childhood Iowa areas for the purpose of supporting children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office” </w:t>
      </w:r>
      <w:r>
        <w:rPr>
          <w:rFonts w:ascii="Times New Roman" w:hAnsi="Times New Roman"/>
          <w:b w:val="false"/>
          <w:i w:val="false"/>
          <w:color w:val="000000"/>
          <w:sz w:val="22"/>
        </w:rPr>
        <w:t>means a state unit within the department to coordinate the early childhood Iowa initiative.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state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the state of Iowa’s early childhood Iowa board as appointed by the governor that meets the membership criteria of citizens and state agency directors as voting members and legislators as nonvoting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“Evidence-based” </w:t>
      </w:r>
      <w:r>
        <w:rPr>
          <w:rFonts w:ascii="Times New Roman" w:hAnsi="Times New Roman"/>
          <w:b w:val="false"/>
          <w:i w:val="false"/>
          <w:color w:val="000000"/>
          <w:sz w:val="22"/>
        </w:rPr>
        <w:t>means that a program has completed a randomized control trial conducted by an independent researcher and has demonstrated positive results for children and families. “Evidence-based” may also include research conducted by the program that has been published in a peer-reviewed journal that also demonstrates positive results for children and families. To be evidence-based, the program must include stringent standards for program replication including standards for implementation and monitoring to ensure that the program is being operated with fidelity to the original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“Indicator” </w:t>
      </w:r>
      <w:r>
        <w:rPr>
          <w:rFonts w:ascii="Times New Roman" w:hAnsi="Times New Roman"/>
          <w:b w:val="false"/>
          <w:i w:val="false"/>
          <w:color w:val="000000"/>
          <w:sz w:val="22"/>
        </w:rPr>
        <w:t>means a measure that indirectly quantifies the achievement of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“Result” </w:t>
      </w:r>
      <w:r>
        <w:rPr>
          <w:rFonts w:ascii="Times New Roman" w:hAnsi="Times New Roman"/>
          <w:b w:val="false"/>
          <w:i w:val="false"/>
          <w:color w:val="000000"/>
          <w:sz w:val="22"/>
        </w:rPr>
        <w:t>means the effect desired for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means a department of the executive branch including but not limited to the departments of economic development, education, health and human services, and workforce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9150C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441—121.2</w:t>
      </w:r>
      <w:r>
        <w:rPr>
          <w:rFonts w:ascii="Times New Roman" w:hAnsi="Times New Roman"/>
          <w:b/>
          <w:i w:val="false"/>
          <w:color w:val="000000"/>
          <w:sz w:val="22"/>
        </w:rPr>
        <w:t xml:space="preserve">(256I) </w:t>
      </w:r>
      <w:r>
        <w:rPr>
          <w:rFonts w:ascii="Times New Roman" w:hAnsi="Times New Roman"/>
          <w:b/>
          <w:i w:val="false"/>
          <w:color w:val="000000"/>
          <w:sz w:val="22"/>
        </w:rPr>
        <w:t xml:space="preserve">Early childhood Iowa state board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val="false"/>
          <w:color w:val="000000"/>
          <w:sz w:val="22"/>
        </w:rPr>
        <w:t>The state board will provide leadership and coordination for the development of Iowa’s early care, health and education system in cooperation with area boards, community partners and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val="false"/>
          <w:color w:val="000000"/>
          <w:sz w:val="22"/>
        </w:rPr>
        <w:t>The state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process for designating area boards. The state board will review the process at the close of each designation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Adopt state-level indicators with input from area boards. The state board will report on indicators each fiscal year and compare the data against baseline data and data from prior fiscal years as available. Indicators will measure all result areas of the early care, health and education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 minimum standards to promote equal access to services subject to the authority of the area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Adopt guidelines and standards for services provided under a school ready children grant. All guidelines and standards will be found in the online toolkit available on department’s official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Further the development of an early childhood integrated data system across state agencies and other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guidance to identify and improve the quality of services in early care, health and education programs, including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Promote other measures to advance the initiative.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9150C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441—121.3</w:t>
      </w:r>
      <w:r>
        <w:rPr>
          <w:rFonts w:ascii="Times New Roman" w:hAnsi="Times New Roman"/>
          <w:b/>
          <w:i w:val="false"/>
          <w:color w:val="000000"/>
          <w:sz w:val="22"/>
        </w:rPr>
        <w:t xml:space="preserve">(256I) </w:t>
      </w:r>
      <w:r>
        <w:rPr>
          <w:rFonts w:ascii="Times New Roman" w:hAnsi="Times New Roman"/>
          <w:b/>
          <w:i w:val="false"/>
          <w:color w:val="000000"/>
          <w:sz w:val="22"/>
        </w:rPr>
        <w:t xml:space="preserve">Early childhood Iowa coordination staff. </w:t>
      </w:r>
      <w:r>
        <w:rPr>
          <w:rFonts w:ascii="Times New Roman" w:hAnsi="Times New Roman"/>
          <w:b w:val="false"/>
          <w:i w:val="false"/>
          <w:color w:val="000000"/>
          <w:sz w:val="22"/>
        </w:rPr>
        <w:t xml:space="preserve">In consultation with the state board, the department will provide fiscal oversight of the early childhood Iowa initiative. The fiscal oversight measures are defined in </w:t>
      </w:r>
      <w:hyperlink r:id="rId7">
        <w:r>
          <w:rPr>
            <w:rStyle w:val="Hyperlink"/>
            <w:rFonts w:ascii="Times New Roman" w:hAnsi="Times New Roman"/>
            <w:b w:val="false"/>
            <w:i w:val="false"/>
            <w:color w:val="000000"/>
            <w:sz w:val="22"/>
          </w:rPr>
          <w:t>441—Chapter 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9150C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441—121.4</w:t>
      </w:r>
      <w:r>
        <w:rPr>
          <w:rFonts w:ascii="Times New Roman" w:hAnsi="Times New Roman"/>
          <w:b/>
          <w:i w:val="false"/>
          <w:color w:val="000000"/>
          <w:sz w:val="22"/>
        </w:rPr>
        <w:t xml:space="preserve">(256I) </w:t>
      </w:r>
      <w:r>
        <w:rPr>
          <w:rFonts w:ascii="Times New Roman" w:hAnsi="Times New Roman"/>
          <w:b/>
          <w:i w:val="false"/>
          <w:color w:val="000000"/>
          <w:sz w:val="22"/>
        </w:rPr>
        <w:t xml:space="preserve">Early childhood Iowa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will approve early childhood Iowa area boundaries and the creation of area boards. Minimum criteria for areas and approval of area boards are set forth in Iowa Code section </w:t>
      </w:r>
      <w:hyperlink r:id="rId8">
        <w:r>
          <w:rPr>
            <w:rStyle w:val="Hyperlink"/>
            <w:rFonts w:ascii="Times New Roman" w:hAnsi="Times New Roman"/>
            <w:b w:val="false"/>
            <w:i w:val="false"/>
            <w:color w:val="000000"/>
            <w:sz w:val="22"/>
          </w:rPr>
          <w:t>256I.6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may waive any of the minimum criteria referenced in Iowa Code section </w:t>
      </w:r>
      <w:hyperlink r:id="rId9">
        <w:r>
          <w:rPr>
            <w:rStyle w:val="Hyperlink"/>
            <w:rFonts w:ascii="Times New Roman" w:hAnsi="Times New Roman"/>
            <w:b w:val="false"/>
            <w:i w:val="false"/>
            <w:color w:val="000000"/>
            <w:sz w:val="22"/>
          </w:rPr>
          <w:t>256I.6</w:t>
        </w:r>
      </w:hyperlink>
      <w:r>
        <w:rPr>
          <w:rFonts w:ascii="Times New Roman" w:hAnsi="Times New Roman"/>
          <w:b w:val="false"/>
          <w:i w:val="false"/>
          <w:color w:val="000000"/>
          <w:sz w:val="22"/>
        </w:rPr>
        <w:t>, if it is determined that exceptional circumstances exist. The state board further defines exceptional circumstances to include when the proposed change of boundaries creates hardship that reduces performance or quality of services within the area. The area board must provide compelling documentation of the hardship and clearly document the impact to performance or quality of services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9150C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256I.1</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256I.11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9346B</w:t>
      </w:r>
      <w:r>
        <w:rPr>
          <w:rFonts w:ascii="Times New Roman" w:hAnsi="Times New Roman"/>
          <w:b w:val="false"/>
          <w:i w:val="false"/>
          <w:color w:val="000000"/>
          <w:sz w:val="21"/>
        </w:rPr>
        <w:t xml:space="preserve"> (Notice ARC 9137B, IAB 10/6/10)</w:t>
      </w:r>
      <w:r>
        <w:rPr>
          <w:rFonts w:ascii="Times New Roman" w:hAnsi="Times New Roman"/>
          <w:b w:val="false"/>
          <w:i w:val="false"/>
          <w:color w:val="000000"/>
          <w:sz w:val="21"/>
        </w:rPr>
        <w:t>, IAB 1/26/11, effective 3/2/11]</w:t>
      </w:r>
    </w:p>
    <w:p>
      <w:pPr>
        <w:spacing w:before="0" w:after="0"/>
        <w:ind w:left="120"/>
        <w:jc w:val="center"/>
      </w:pPr>
      <w:r>
        <w:rPr>
          <w:rFonts w:ascii="Times New Roman" w:hAnsi="Times New Roman"/>
          <w:b w:val="false"/>
          <w:i w:val="false"/>
          <w:color w:val="000000"/>
          <w:sz w:val="21"/>
        </w:rPr>
        <w:t>[Filed ARC 0179C</w:t>
      </w:r>
      <w:r>
        <w:rPr>
          <w:rFonts w:ascii="Times New Roman" w:hAnsi="Times New Roman"/>
          <w:b w:val="false"/>
          <w:i w:val="false"/>
          <w:color w:val="000000"/>
          <w:sz w:val="21"/>
        </w:rPr>
        <w:t xml:space="preserve"> (Notice ARC 0058C, IAB 4/4/12)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[Filed ARC 3249C</w:t>
      </w:r>
      <w:r>
        <w:rPr>
          <w:rFonts w:ascii="Times New Roman" w:hAnsi="Times New Roman"/>
          <w:b w:val="false"/>
          <w:i w:val="false"/>
          <w:color w:val="000000"/>
          <w:sz w:val="21"/>
        </w:rPr>
        <w:t xml:space="preserve"> (Notice ARC 3011C,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[Editorial change: IAC Supplement 6/14/23]</w:t>
      </w:r>
    </w:p>
    <w:p>
      <w:pPr>
        <w:spacing w:before="0" w:after="0"/>
        <w:ind w:left="120"/>
        <w:jc w:val="center"/>
      </w:pPr>
      <w:r>
        <w:rPr>
          <w:rFonts w:ascii="Times New Roman" w:hAnsi="Times New Roman"/>
          <w:b w:val="false"/>
          <w:i w:val="false"/>
          <w:color w:val="000000"/>
          <w:sz w:val="21"/>
        </w:rPr>
        <w:t>[Filed ARC 9150C</w:t>
      </w:r>
      <w:r>
        <w:rPr>
          <w:rFonts w:ascii="Times New Roman" w:hAnsi="Times New Roman"/>
          <w:b w:val="false"/>
          <w:i w:val="false"/>
          <w:color w:val="000000"/>
          <w:sz w:val="21"/>
        </w:rPr>
        <w:t xml:space="preserve"> (Notice ARC 8529C, IAB 12/11/24)</w:t>
      </w:r>
      <w:r>
        <w:rPr>
          <w:rFonts w:ascii="Times New Roman" w:hAnsi="Times New Roman"/>
          <w:b w:val="false"/>
          <w:i w:val="false"/>
          <w:color w:val="000000"/>
          <w:sz w:val="21"/>
        </w:rPr>
        <w:t>, IAB 4/30/25,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I.1.pdf" Type="http://schemas.openxmlformats.org/officeDocument/2006/relationships/hyperlink" Id="rId5"/>
    <Relationship TargetMode="External" Target="https://www.legis.iowa.gov/docs/ico/chapter/256I.1.pdf" Type="http://schemas.openxmlformats.org/officeDocument/2006/relationships/hyperlink" Id="rId6"/>
    <Relationship TargetMode="External" Target="https://www.legis.iowa.gov/docs/iac/chapter/441.122.pdf" Type="http://schemas.openxmlformats.org/officeDocument/2006/relationships/hyperlink" Id="rId7"/>
    <Relationship TargetMode="External" Target="https://www.legis.iowa.gov/docs/ico/chapter/256I.6.pdf" Type="http://schemas.openxmlformats.org/officeDocument/2006/relationships/hyperlink" Id="rId8"/>
    <Relationship TargetMode="External" Target="https://www.legis.iowa.gov/docs/ico/chapter/256I.6.pdf" Type="http://schemas.openxmlformats.org/officeDocument/2006/relationships/hyperlink" Id="rId9"/>
    <Relationship TargetMode="External" Target="https://www.legis.iowa.gov/docs/ico/chapter/256I.1.pdf" Type="http://schemas.openxmlformats.org/officeDocument/2006/relationships/hyperlink" Id="rId10"/>
    <Relationship TargetMode="External" Target="https://www.legis.iowa.gov/docs/ico/chapter/256I.1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