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117</w:t>
      </w:r>
    </w:p>
    <w:p>
      <w:pPr>
        <w:spacing w:before="0" w:after="0"/>
        <w:ind w:left="120"/>
        <w:jc w:val="center"/>
      </w:pPr>
      <w:r>
        <w:rPr>
          <w:rFonts w:ascii="Times New Roman" w:hAnsi="Times New Roman"/>
          <w:b w:val="false"/>
          <w:i w:val="false"/>
          <w:color w:val="000000"/>
          <w:sz w:val="21"/>
        </w:rPr>
        <w:t>FOSTER PARENT TRAINING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describe required foster parent orientation, preservice training and in-service training. Their purpose is to ensure that the training and orientation are effective in preparing foster parents for their role.</w:t>
      </w:r>
    </w:p>
    <w:p>
      <w:pPr>
        <w:spacing w:before="0" w:after="0"/>
        <w:ind w:left="120"/>
        <w:jc w:val="left"/>
      </w:pPr>
      <w:r>
        <w:rPr>
          <w:rFonts w:ascii="Times New Roman" w:hAnsi="Times New Roman"/>
          <w:b w:val="false"/>
          <w:i w:val="false"/>
          <w:color w:val="000000"/>
          <w:sz w:val="22"/>
        </w:rPr>
        <w:t>These rules also describe the standards for training and orientation and the procedure to be approved as a training provider.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441—117.1</w:t>
      </w:r>
      <w:r>
        <w:rPr>
          <w:rFonts w:ascii="Times New Roman" w:hAnsi="Times New Roman"/>
          <w:b/>
          <w:i w:val="false"/>
          <w:color w:val="000000"/>
          <w:sz w:val="22"/>
        </w:rPr>
        <w:t xml:space="preserve">(237) </w:t>
      </w:r>
      <w:r>
        <w:rPr>
          <w:rFonts w:ascii="Times New Roman" w:hAnsi="Times New Roman"/>
          <w:b/>
          <w:i w:val="false"/>
          <w:color w:val="000000"/>
          <w:sz w:val="22"/>
        </w:rPr>
        <w:t xml:space="preserve">Required preservice training. </w:t>
      </w:r>
      <w:r>
        <w:rPr>
          <w:rFonts w:ascii="Times New Roman" w:hAnsi="Times New Roman"/>
          <w:b w:val="false"/>
          <w:i w:val="false"/>
          <w:color w:val="000000"/>
          <w:sz w:val="22"/>
        </w:rPr>
        <w:t xml:space="preserve">Foster parent preservice training shall be offered by the department or by a licensed child-placing agency through a training program that has been approved by the department pursuant to rule </w:t>
      </w:r>
      <w:hyperlink r:id="rId5">
        <w:r>
          <w:rPr>
            <w:rStyle w:val="Hyperlink"/>
            <w:rFonts w:ascii="Times New Roman" w:hAnsi="Times New Roman"/>
            <w:b w:val="false"/>
            <w:i w:val="false"/>
            <w:color w:val="000000"/>
            <w:sz w:val="22"/>
          </w:rPr>
          <w:t>441—117.5</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117.1(1)</w:t>
      </w:r>
      <w:r>
        <w:rPr>
          <w:rFonts w:ascii="Times New Roman" w:hAnsi="Times New Roman"/>
          <w:b w:val="false"/>
          <w:i w:val="false"/>
          <w:color w:val="000000"/>
          <w:sz w:val="22"/>
        </w:rPr>
        <w:t> </w:t>
      </w:r>
      <w:r>
        <w:rPr>
          <w:rFonts w:ascii="Times New Roman" w:hAnsi="Times New Roman"/>
          <w:b w:val="false"/>
          <w:i/>
          <w:color w:val="000000"/>
          <w:sz w:val="22"/>
        </w:rPr>
        <w:t xml:space="preserve">Preservice training requirement. </w:t>
      </w:r>
      <w:r>
        <w:rPr>
          <w:rFonts w:ascii="Times New Roman" w:hAnsi="Times New Roman"/>
          <w:b w:val="false"/>
          <w:i w:val="false"/>
          <w:color w:val="000000"/>
          <w:sz w:val="22"/>
        </w:rPr>
        <w:t>Each individual foster parent applicant shall complete the entire 30-hour preservice training as approved by the foster family program manager.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shall complete the 30-hour preservice training before receiving a license for the first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shall retake the 30-hour preservice training if they do not complete the curriculum within 24 months after initially commencing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waive the preservice training requirement in whole or in part when the department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has completed relevant training or has a combination of relevant training and experience that is an acceptable equivalent to all or a portion of the required preservice training;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good cause for the waiver based upon the circumstances of the child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117.1(2)</w:t>
      </w:r>
      <w:r>
        <w:rPr>
          <w:rFonts w:ascii="Times New Roman" w:hAnsi="Times New Roman"/>
          <w:b w:val="false"/>
          <w:i w:val="false"/>
          <w:color w:val="000000"/>
          <w:sz w:val="22"/>
        </w:rPr>
        <w:t> </w:t>
      </w:r>
      <w:r>
        <w:rPr>
          <w:rFonts w:ascii="Times New Roman" w:hAnsi="Times New Roman"/>
          <w:b w:val="false"/>
          <w:i/>
          <w:color w:val="000000"/>
          <w:sz w:val="22"/>
        </w:rPr>
        <w:t xml:space="preserve">Preservice training program approval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program shall be designed to assist prospective foster parents in developing the understanding and abilities that are essential to promote children’s safety, permanence, and well-being. The program shall address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Children in foster care, their needs and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Families of children in foster care, their rights and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Caseworkers and their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Foster parents, their motivation and role.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Self-assessment of foster parent’s strengths.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team effort of foster parents and caseworkers.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impact of foster care placement on the child, the child’s family and the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purpose and importance of the child’s contact with the child’s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Training in communication and behavior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Permanency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reasons for placement termination and feelings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The entire preservice training program shall total at least 30 hours of contact between leaders and participants. The department’s recruitment and retention contractor shall devise a procedure for applicants to make up any portions of the preservice training that are missed.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Instructors. </w:t>
      </w:r>
      <w:r>
        <w:rPr>
          <w:rFonts w:ascii="Times New Roman" w:hAnsi="Times New Roman"/>
          <w:b w:val="false"/>
          <w:i w:val="false"/>
          <w:color w:val="000000"/>
          <w:sz w:val="22"/>
        </w:rPr>
        <w:t>The program shall be team taught by at least one foster or adoptive parent and one casework staff person. All instructors shall be certified leaders or as approved by the adult, children and family services division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Group method. </w:t>
      </w:r>
      <w:r>
        <w:rPr>
          <w:rFonts w:ascii="Times New Roman" w:hAnsi="Times New Roman"/>
          <w:b w:val="false"/>
          <w:i w:val="false"/>
          <w:color w:val="000000"/>
          <w:sz w:val="22"/>
        </w:rPr>
        <w:t>The program shall be provided in groups that consist of three or more persons. The training shall be offered to a foster family individually only when the foster family is unable to attend group training for reasons such as serious medical conditions, as approved by the social work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Training certificate. </w:t>
      </w:r>
      <w:r>
        <w:rPr>
          <w:rFonts w:ascii="Times New Roman" w:hAnsi="Times New Roman"/>
          <w:b w:val="false"/>
          <w:i w:val="false"/>
          <w:color w:val="000000"/>
          <w:sz w:val="22"/>
        </w:rPr>
        <w:t>A certificate of completion shall be provided to each foster parent who completes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evaluation. </w:t>
      </w:r>
      <w:r>
        <w:rPr>
          <w:rFonts w:ascii="Times New Roman" w:hAnsi="Times New Roman"/>
          <w:b w:val="false"/>
          <w:i w:val="false"/>
          <w:color w:val="000000"/>
          <w:sz w:val="22"/>
        </w:rPr>
        <w:t>A means for participants in the training to evaluate the instructors and the content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Training records. </w:t>
      </w:r>
      <w:r>
        <w:rPr>
          <w:rFonts w:ascii="Times New Roman" w:hAnsi="Times New Roman"/>
          <w:b w:val="false"/>
          <w:i w:val="false"/>
          <w:color w:val="000000"/>
          <w:sz w:val="22"/>
        </w:rPr>
        <w:t>A record of the applicants who begin and complete the training and of the training program evaluations shall be submitted to the recruitment and retention contractor at the end of each 30-hour preservice training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117.1(3)</w:t>
      </w:r>
      <w:r>
        <w:rPr>
          <w:rFonts w:ascii="Times New Roman" w:hAnsi="Times New Roman"/>
          <w:b w:val="false"/>
          <w:i w:val="false"/>
          <w:color w:val="000000"/>
          <w:sz w:val="22"/>
        </w:rPr>
        <w:t> </w:t>
      </w:r>
      <w:r>
        <w:rPr>
          <w:rFonts w:ascii="Times New Roman" w:hAnsi="Times New Roman"/>
          <w:b w:val="false"/>
          <w:i/>
          <w:color w:val="000000"/>
          <w:sz w:val="22"/>
        </w:rPr>
        <w:t xml:space="preserve">Universal precautions. </w:t>
      </w:r>
      <w:r>
        <w:rPr>
          <w:rFonts w:ascii="Times New Roman" w:hAnsi="Times New Roman"/>
          <w:b w:val="false"/>
          <w:i w:val="false"/>
          <w:color w:val="000000"/>
          <w:sz w:val="22"/>
        </w:rPr>
        <w:t>Before licensure, each individual foster parent shall complete one hour of training related to the use and practice of universal precautions. Training shall be completed through the approved individual self-study course, “Universal Precautions in Foster and Adoptive Resource Family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117.1(4)</w:t>
      </w:r>
      <w:r>
        <w:rPr>
          <w:rFonts w:ascii="Times New Roman" w:hAnsi="Times New Roman"/>
          <w:b w:val="false"/>
          <w:i w:val="false"/>
          <w:color w:val="000000"/>
          <w:sz w:val="22"/>
        </w:rPr>
        <w:t> </w:t>
      </w:r>
      <w:r>
        <w:rPr>
          <w:rFonts w:ascii="Times New Roman" w:hAnsi="Times New Roman"/>
          <w:b w:val="false"/>
          <w:i/>
          <w:color w:val="000000"/>
          <w:sz w:val="22"/>
        </w:rPr>
        <w:t xml:space="preserve">Additional preservice training. </w:t>
      </w:r>
      <w:r>
        <w:rPr>
          <w:rFonts w:ascii="Times New Roman" w:hAnsi="Times New Roman"/>
          <w:b w:val="false"/>
          <w:i w:val="false"/>
          <w:color w:val="000000"/>
          <w:sz w:val="22"/>
        </w:rPr>
        <w:t>Before licensure, each foster parent shall complete training in an agency-approved medication management course, cardiopulmonary resuscitation (CPR), first aid, the reasonable and prudent parent standard, and the mandatory reporter training on child abuse identification. Training shall also be completed that teaches foster parents how to support a child’s overall well-being and emotional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1808C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441—117.2</w:t>
      </w:r>
      <w:r>
        <w:rPr>
          <w:rFonts w:ascii="Times New Roman" w:hAnsi="Times New Roman"/>
          <w:b/>
          <w:i w:val="false"/>
          <w:color w:val="000000"/>
          <w:sz w:val="22"/>
        </w:rPr>
        <w:t xml:space="preserve">(237) </w:t>
      </w:r>
      <w:r>
        <w:rPr>
          <w:rFonts w:ascii="Times New Roman" w:hAnsi="Times New Roman"/>
          <w:b/>
          <w:i w:val="false"/>
          <w:color w:val="000000"/>
          <w:sz w:val="22"/>
        </w:rPr>
        <w:t xml:space="preserve">Required orientation. </w:t>
      </w:r>
      <w:r>
        <w:rPr>
          <w:rFonts w:ascii="Times New Roman" w:hAnsi="Times New Roman"/>
          <w:b w:val="false"/>
          <w:i w:val="false"/>
          <w:color w:val="000000"/>
          <w:sz w:val="22"/>
        </w:rPr>
        <w:t>All foster parent applicants shall attend orientation before attending the 30-hour preservice training and before a foster child is placed in their home. Orientation shall not count toward the required 30 hours of preservice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117.2(1)</w:t>
      </w:r>
      <w:r>
        <w:rPr>
          <w:rFonts w:ascii="Times New Roman" w:hAnsi="Times New Roman"/>
          <w:b w:val="false"/>
          <w:i w:val="false"/>
          <w:color w:val="000000"/>
          <w:sz w:val="22"/>
        </w:rPr>
        <w:t> </w:t>
      </w:r>
      <w:r>
        <w:rPr>
          <w:rFonts w:ascii="Times New Roman" w:hAnsi="Times New Roman"/>
          <w:b w:val="false"/>
          <w:i/>
          <w:color w:val="000000"/>
          <w:sz w:val="22"/>
        </w:rPr>
        <w:t xml:space="preserve">Method of provision. </w:t>
      </w:r>
      <w:r>
        <w:rPr>
          <w:rFonts w:ascii="Times New Roman" w:hAnsi="Times New Roman"/>
          <w:b w:val="false"/>
          <w:i w:val="false"/>
          <w:color w:val="000000"/>
          <w:sz w:val="22"/>
        </w:rPr>
        <w:t>The recruitment and retention contractor may provide orientation: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an individual meeting with one set of foster parent applicants;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group setting.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117.2(2)</w:t>
      </w: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Orientation shall be provided by the recruitment and retention contractor completing the family’s licensing study.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117.2(3)</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Orientation shall be designed to provide the foster parent applicant with information on the policies and procedures of the foster care and adoption programs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Process and procedures for placement and termination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Medical assistance program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Foster family reimbursement information and adoption subsidy information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 abuse law and child abuse assessment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Confidentiality.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1808C</w:t>
      </w:r>
      <w:r>
        <w:rPr>
          <w:rFonts w:ascii="Times New Roman" w:hAnsi="Times New Roman"/>
          <w:b w:val="false"/>
          <w:i w:val="false"/>
          <w:color w:val="000000"/>
          <w:sz w:val="16"/>
        </w:rPr>
        <w:t>, IAB 1/7/15, effective 3/1/15</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441—117.3</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materials for in-service training. </w:t>
      </w:r>
      <w:r>
        <w:rPr>
          <w:rFonts w:ascii="Times New Roman" w:hAnsi="Times New Roman"/>
          <w:b w:val="false"/>
          <w:i w:val="false"/>
          <w:color w:val="000000"/>
          <w:sz w:val="22"/>
        </w:rPr>
        <w:t>Applications for approval of an in-service training program shall be submitted on Form 470-2541 and must be approved before the delivery of the training. Applications submitted after a training is completed shall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cardiopulmonary resuscitation and first-aid training, foster parent in-service training shall meet the requirements in rule </w:t>
      </w:r>
      <w:hyperlink r:id="rId6">
        <w:r>
          <w:rPr>
            <w:rStyle w:val="Hyperlink"/>
            <w:rFonts w:ascii="Times New Roman" w:hAnsi="Times New Roman"/>
            <w:b w:val="false"/>
            <w:i w:val="false"/>
            <w:color w:val="000000"/>
            <w:sz w:val="22"/>
          </w:rPr>
          <w:t>441—117.7</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val="false"/>
          <w:color w:val="000000"/>
          <w:sz w:val="22"/>
        </w:rPr>
        <w:t>Applications shall be submitted with the following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detailed training program description relative to a foster parent, including objectives, program agenda, content, participant materials, and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of program instructors and their qualifications to provide the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441—117.4</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process for in-service training.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117.4(1)</w:t>
      </w:r>
      <w:r>
        <w:rPr>
          <w:rFonts w:ascii="Times New Roman" w:hAnsi="Times New Roman"/>
          <w:b w:val="false"/>
          <w:i w:val="false"/>
          <w:color w:val="000000"/>
          <w:sz w:val="22"/>
        </w:rPr>
        <w:t> </w:t>
      </w:r>
      <w:r>
        <w:rPr>
          <w:rFonts w:ascii="Times New Roman" w:hAnsi="Times New Roman"/>
          <w:b w:val="false"/>
          <w:i/>
          <w:color w:val="000000"/>
          <w:sz w:val="22"/>
        </w:rPr>
        <w:t xml:space="preserve">Group training. </w:t>
      </w:r>
      <w:r>
        <w:rPr>
          <w:rFonts w:ascii="Times New Roman" w:hAnsi="Times New Roman"/>
          <w:b w:val="false"/>
          <w:i w:val="false"/>
          <w:color w:val="000000"/>
          <w:sz w:val="22"/>
        </w:rPr>
        <w:t>Applications to provide group foster parent training shall be submitted to the department office for the service area in which the training will be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117.4(2)</w:t>
      </w:r>
      <w:r>
        <w:rPr>
          <w:rFonts w:ascii="Times New Roman" w:hAnsi="Times New Roman"/>
          <w:b w:val="false"/>
          <w:i w:val="false"/>
          <w:color w:val="000000"/>
          <w:sz w:val="22"/>
        </w:rPr>
        <w:t> </w:t>
      </w:r>
      <w:r>
        <w:rPr>
          <w:rFonts w:ascii="Times New Roman" w:hAnsi="Times New Roman"/>
          <w:b w:val="false"/>
          <w:i/>
          <w:color w:val="000000"/>
          <w:sz w:val="22"/>
        </w:rPr>
        <w:t xml:space="preserve">Individual training. </w:t>
      </w:r>
      <w:r>
        <w:rPr>
          <w:rFonts w:ascii="Times New Roman" w:hAnsi="Times New Roman"/>
          <w:b w:val="false"/>
          <w:i w:val="false"/>
          <w:color w:val="000000"/>
          <w:sz w:val="22"/>
        </w:rPr>
        <w:t>Applications for approval for individual training, college credit, written materials, DVDs or videotapes shall be submitted to the department office for the service area in which the foster family resides.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441—117.5</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decisions. </w:t>
      </w:r>
      <w:r>
        <w:rPr>
          <w:rFonts w:ascii="Times New Roman" w:hAnsi="Times New Roman"/>
          <w:b w:val="false"/>
          <w:i w:val="false"/>
          <w:color w:val="000000"/>
          <w:sz w:val="22"/>
        </w:rPr>
        <w:t xml:space="preserve">The department shall notify the applicant of its decision regarding the application for approval of in-service training within 30 days of receipt of the training materials described in rule </w:t>
      </w:r>
      <w:hyperlink r:id="rId7">
        <w:r>
          <w:rPr>
            <w:rStyle w:val="Hyperlink"/>
            <w:rFonts w:ascii="Times New Roman" w:hAnsi="Times New Roman"/>
            <w:b w:val="false"/>
            <w:i w:val="false"/>
            <w:color w:val="000000"/>
            <w:sz w:val="22"/>
          </w:rPr>
          <w:t>441—117.3</w:t>
        </w:r>
      </w:hyperlink>
      <w:r>
        <w:rPr>
          <w:rFonts w:ascii="Times New Roman" w:hAnsi="Times New Roman"/>
          <w:b w:val="false"/>
          <w:i w:val="false"/>
          <w:color w:val="000000"/>
          <w:sz w:val="22"/>
        </w:rPr>
        <w:t>(237). This notification shall include the reason for not giving approval if approval is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117.5(1)</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Foster parent training programs which meet the criteria in rule </w:t>
      </w:r>
      <w:hyperlink r:id="rId8">
        <w:r>
          <w:rPr>
            <w:rStyle w:val="Hyperlink"/>
            <w:rFonts w:ascii="Times New Roman" w:hAnsi="Times New Roman"/>
            <w:b w:val="false"/>
            <w:i w:val="false"/>
            <w:color w:val="000000"/>
            <w:sz w:val="22"/>
          </w:rPr>
          <w:t>441—117.1</w:t>
        </w:r>
      </w:hyperlink>
      <w:r>
        <w:rPr>
          <w:rFonts w:ascii="Times New Roman" w:hAnsi="Times New Roman"/>
          <w:b w:val="false"/>
          <w:i w:val="false"/>
          <w:color w:val="000000"/>
          <w:sz w:val="22"/>
        </w:rPr>
        <w:t xml:space="preserve">(237) or in rule </w:t>
      </w:r>
      <w:hyperlink r:id="rId9">
        <w:r>
          <w:rPr>
            <w:rStyle w:val="Hyperlink"/>
            <w:rFonts w:ascii="Times New Roman" w:hAnsi="Times New Roman"/>
            <w:b w:val="false"/>
            <w:i w:val="false"/>
            <w:color w:val="000000"/>
            <w:sz w:val="22"/>
          </w:rPr>
          <w:t>441—117.7</w:t>
        </w:r>
      </w:hyperlink>
      <w:r>
        <w:rPr>
          <w:rFonts w:ascii="Times New Roman" w:hAnsi="Times New Roman"/>
          <w:b w:val="false"/>
          <w:i w:val="false"/>
          <w:color w:val="000000"/>
          <w:sz w:val="22"/>
        </w:rPr>
        <w:t xml:space="preserve">(237) and which are submitted pursuant to rules </w:t>
      </w:r>
      <w:hyperlink r:id="rId10">
        <w:r>
          <w:rPr>
            <w:rStyle w:val="Hyperlink"/>
            <w:rFonts w:ascii="Times New Roman" w:hAnsi="Times New Roman"/>
            <w:b w:val="false"/>
            <w:i w:val="false"/>
            <w:color w:val="000000"/>
            <w:sz w:val="22"/>
          </w:rPr>
          <w:t>441—117.3</w:t>
        </w:r>
      </w:hyperlink>
      <w:r>
        <w:rPr>
          <w:rFonts w:ascii="Times New Roman" w:hAnsi="Times New Roman"/>
          <w:b w:val="false"/>
          <w:i w:val="false"/>
          <w:color w:val="000000"/>
          <w:sz w:val="22"/>
        </w:rPr>
        <w:t xml:space="preserve">(237) and </w:t>
      </w:r>
      <w:hyperlink r:id="rId11">
        <w:r>
          <w:rPr>
            <w:rStyle w:val="Hyperlink"/>
            <w:rFonts w:ascii="Times New Roman" w:hAnsi="Times New Roman"/>
            <w:b w:val="false"/>
            <w:i w:val="false"/>
            <w:color w:val="000000"/>
            <w:sz w:val="22"/>
          </w:rPr>
          <w:t>441—117.4</w:t>
        </w:r>
      </w:hyperlink>
      <w:r>
        <w:rPr>
          <w:rFonts w:ascii="Times New Roman" w:hAnsi="Times New Roman"/>
          <w:b w:val="false"/>
          <w:i w:val="false"/>
          <w:color w:val="000000"/>
          <w:sz w:val="22"/>
        </w:rPr>
        <w:t>(237) shall be approved by the department. In-service training completed before the program has received department approval shall not count toward the required six credit hours of in-service training. In-service training approvals are valid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117.5(3)</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 xml:space="preserve">Preservice training programs which do not meet the requirements in rules </w:t>
      </w:r>
      <w:hyperlink r:id="rId12">
        <w:r>
          <w:rPr>
            <w:rStyle w:val="Hyperlink"/>
            <w:rFonts w:ascii="Times New Roman" w:hAnsi="Times New Roman"/>
            <w:b w:val="false"/>
            <w:i w:val="false"/>
            <w:color w:val="000000"/>
            <w:sz w:val="22"/>
          </w:rPr>
          <w:t>441—117.1</w:t>
        </w:r>
      </w:hyperlink>
      <w:r>
        <w:rPr>
          <w:rFonts w:ascii="Times New Roman" w:hAnsi="Times New Roman"/>
          <w:b w:val="false"/>
          <w:i w:val="false"/>
          <w:color w:val="000000"/>
          <w:sz w:val="22"/>
        </w:rPr>
        <w:t xml:space="preserve">(237), </w:t>
      </w:r>
      <w:hyperlink r:id="rId13">
        <w:r>
          <w:rPr>
            <w:rStyle w:val="Hyperlink"/>
            <w:rFonts w:ascii="Times New Roman" w:hAnsi="Times New Roman"/>
            <w:b w:val="false"/>
            <w:i w:val="false"/>
            <w:color w:val="000000"/>
            <w:sz w:val="22"/>
          </w:rPr>
          <w:t>441—117.3(237)</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441—117.4(237)</w:t>
        </w:r>
      </w:hyperlink>
      <w:r>
        <w:rPr>
          <w:rFonts w:ascii="Times New Roman" w:hAnsi="Times New Roman"/>
          <w:b w:val="false"/>
          <w:i w:val="false"/>
          <w:color w:val="000000"/>
          <w:sz w:val="22"/>
        </w:rPr>
        <w:t xml:space="preserve"> and in-service training programs which do not meet the criteria in rules </w:t>
      </w:r>
      <w:hyperlink r:id="rId15">
        <w:r>
          <w:rPr>
            <w:rStyle w:val="Hyperlink"/>
            <w:rFonts w:ascii="Times New Roman" w:hAnsi="Times New Roman"/>
            <w:b w:val="false"/>
            <w:i w:val="false"/>
            <w:color w:val="000000"/>
            <w:sz w:val="22"/>
          </w:rPr>
          <w:t>441—117.3</w:t>
        </w:r>
      </w:hyperlink>
      <w:r>
        <w:rPr>
          <w:rFonts w:ascii="Times New Roman" w:hAnsi="Times New Roman"/>
          <w:b w:val="false"/>
          <w:i w:val="false"/>
          <w:color w:val="000000"/>
          <w:sz w:val="22"/>
        </w:rPr>
        <w:t xml:space="preserve">(237), </w:t>
      </w:r>
      <w:hyperlink r:id="rId16">
        <w:r>
          <w:rPr>
            <w:rStyle w:val="Hyperlink"/>
            <w:rFonts w:ascii="Times New Roman" w:hAnsi="Times New Roman"/>
            <w:b w:val="false"/>
            <w:i w:val="false"/>
            <w:color w:val="000000"/>
            <w:sz w:val="22"/>
          </w:rPr>
          <w:t>441—117.4(237)</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441—117.7(237)</w:t>
        </w:r>
      </w:hyperlink>
      <w:r>
        <w:rPr>
          <w:rFonts w:ascii="Times New Roman" w:hAnsi="Times New Roman"/>
          <w:b w:val="false"/>
          <w:i w:val="false"/>
          <w:color w:val="000000"/>
          <w:sz w:val="22"/>
        </w:rPr>
        <w:t xml:space="preserve"> shall be denied approval. The applicant may submit a revised program for approval at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117.5(4)</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Approval shall be revoked when any of the following exist and corrective action is not taken to correct the deficiencies within 45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training provider fails to provide the training as described in the approved application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 25 percent of the participant evaluations of the training program rate the training program as not helpful.</w:t>
      </w:r>
    </w:p>
    <w:p>
      <w:pPr>
        <w:spacing w:before="0" w:after="0"/>
        <w:ind w:left="120"/>
        <w:jc w:val="both"/>
      </w:pPr>
      <w:r>
        <w:rPr>
          <w:rFonts w:ascii="Times New Roman" w:hAnsi="Times New Roman"/>
          <w:b w:val="false"/>
          <w:i w:val="false"/>
          <w:color w:val="000000"/>
          <w:sz w:val="22"/>
        </w:rPr>
        <w:t>If approval is revoked, the training provider may submit a revised program at a later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441—117.6</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Application conference available. </w:t>
      </w:r>
      <w:r>
        <w:rPr>
          <w:rFonts w:ascii="Times New Roman" w:hAnsi="Times New Roman"/>
          <w:b w:val="false"/>
          <w:i w:val="false"/>
          <w:color w:val="000000"/>
          <w:sz w:val="22"/>
        </w:rPr>
        <w:t>If an applicant or provider of training objects in writing within seven days after the notification of the department’s decision to deny approval, the area social work administrator shall review the decision to determine if the original decision shall stand. The decision of the area social work administrator is final and is not subject to appeal.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441—117.7</w:t>
      </w:r>
      <w:r>
        <w:rPr>
          <w:rFonts w:ascii="Times New Roman" w:hAnsi="Times New Roman"/>
          <w:b/>
          <w:i w:val="false"/>
          <w:color w:val="000000"/>
          <w:sz w:val="22"/>
        </w:rPr>
        <w:t xml:space="preserve">(237) </w:t>
      </w:r>
      <w:r>
        <w:rPr>
          <w:rFonts w:ascii="Times New Roman" w:hAnsi="Times New Roman"/>
          <w:b/>
          <w:i w:val="false"/>
          <w:color w:val="000000"/>
          <w:sz w:val="22"/>
        </w:rPr>
        <w:t xml:space="preserve">Required in-service training. </w:t>
      </w:r>
      <w:r>
        <w:rPr>
          <w:rFonts w:ascii="Times New Roman" w:hAnsi="Times New Roman"/>
          <w:b w:val="false"/>
          <w:i w:val="false"/>
          <w:color w:val="000000"/>
          <w:sz w:val="22"/>
        </w:rPr>
        <w:t>At least six hours of in-service training are required to assist foster parents in confidently and effectively addressing the needs of children placed in foster care. Form 470-3341 shall be used to address in-service training needs. The training plan shall be developed with the department or retention and recruitment contractor and the foster parent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117.7(1)</w:t>
      </w:r>
      <w:r>
        <w:rPr>
          <w:rFonts w:ascii="Times New Roman" w:hAnsi="Times New Roman"/>
          <w:b w:val="false"/>
          <w:i w:val="false"/>
          <w:color w:val="000000"/>
          <w:sz w:val="22"/>
        </w:rPr>
        <w:t> </w:t>
      </w:r>
      <w:r>
        <w:rPr>
          <w:rFonts w:ascii="Times New Roman" w:hAnsi="Times New Roman"/>
          <w:b w:val="false"/>
          <w:i/>
          <w:color w:val="000000"/>
          <w:sz w:val="22"/>
        </w:rPr>
        <w:t xml:space="preserve">Providers of in-service training. </w:t>
      </w:r>
      <w:r>
        <w:rPr>
          <w:rFonts w:ascii="Times New Roman" w:hAnsi="Times New Roman"/>
          <w:b w:val="false"/>
          <w:i w:val="false"/>
          <w:color w:val="000000"/>
          <w:sz w:val="22"/>
        </w:rPr>
        <w:t xml:space="preserve">Foster parent in-service training may be provided by the department, a licensed child-placing or child-caring agency, or an agency, institution, or association with expertise in the training content. Agencies, institutions, or associations wishing to have a foster parent in-service training program or workshop approved shall submit application materials pursuant to rules </w:t>
      </w:r>
      <w:hyperlink r:id="rId18">
        <w:r>
          <w:rPr>
            <w:rStyle w:val="Hyperlink"/>
            <w:rFonts w:ascii="Times New Roman" w:hAnsi="Times New Roman"/>
            <w:b w:val="false"/>
            <w:i w:val="false"/>
            <w:color w:val="000000"/>
            <w:sz w:val="22"/>
          </w:rPr>
          <w:t>441—117.3</w:t>
        </w:r>
      </w:hyperlink>
      <w:r>
        <w:rPr>
          <w:rFonts w:ascii="Times New Roman" w:hAnsi="Times New Roman"/>
          <w:b w:val="false"/>
          <w:i w:val="false"/>
          <w:color w:val="000000"/>
          <w:sz w:val="22"/>
        </w:rPr>
        <w:t xml:space="preserve">(237) and </w:t>
      </w:r>
      <w:hyperlink r:id="rId19">
        <w:r>
          <w:rPr>
            <w:rStyle w:val="Hyperlink"/>
            <w:rFonts w:ascii="Times New Roman" w:hAnsi="Times New Roman"/>
            <w:b w:val="false"/>
            <w:i w:val="false"/>
            <w:color w:val="000000"/>
            <w:sz w:val="22"/>
          </w:rPr>
          <w:t>441—117.4</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117.7(2)</w:t>
      </w:r>
      <w:r>
        <w:rPr>
          <w:rFonts w:ascii="Times New Roman" w:hAnsi="Times New Roman"/>
          <w:b w:val="false"/>
          <w:i w:val="false"/>
          <w:color w:val="000000"/>
          <w:sz w:val="22"/>
        </w:rPr>
        <w:t> </w:t>
      </w:r>
      <w:r>
        <w:rPr>
          <w:rFonts w:ascii="Times New Roman" w:hAnsi="Times New Roman"/>
          <w:b w:val="false"/>
          <w:i/>
          <w:color w:val="000000"/>
          <w:sz w:val="22"/>
        </w:rPr>
        <w:t xml:space="preserve">In-service training program approval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program shall relate to the foster parent’s role in providing foster care and the skills needed by a foster parent. Training shall be specific to developing each foster parent’s skills for addressing the needs of foster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Method. </w:t>
      </w:r>
      <w:r>
        <w:rPr>
          <w:rFonts w:ascii="Times New Roman" w:hAnsi="Times New Roman"/>
          <w:b w:val="false"/>
          <w:i w:val="false"/>
          <w:color w:val="000000"/>
          <w:sz w:val="22"/>
        </w:rPr>
        <w:t>The training shall be provided through one or more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Face-to-face or interactive virtual training to a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Face-to-face or interactive virtual training to an individual foster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DVDs or videotapes.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Internet training classes offered through the Iowa Foster and Adoptive Parents Association (IFAPA).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Internet training classes offered through </w:t>
      </w:r>
      <w:hyperlink r:id="rId20">
        <w:r>
          <w:rPr>
            <w:rStyle w:val="Hyperlink"/>
            <w:rFonts w:ascii="Times New Roman" w:hAnsi="Times New Roman"/>
            <w:b w:val="false"/>
            <w:i w:val="false"/>
            <w:color w:val="000000"/>
            <w:sz w:val="22"/>
            <w:u w:val="single"/>
          </w:rPr>
          <w:t>www.fosterparents.com</w:t>
        </w:r>
      </w:hyperlink>
      <w:r>
        <w:rPr>
          <w:rFonts w:ascii="Times New Roman" w:hAnsi="Times New Roman"/>
          <w:b w:val="false"/>
          <w:i w:val="false"/>
          <w:color w:val="000000"/>
          <w:sz w:val="22"/>
        </w:rPr>
        <w:t>, except for cardiopulmonary resuscitation and first-aid trainings, which are not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Credit hours. </w:t>
      </w:r>
      <w:r>
        <w:rPr>
          <w:rFonts w:ascii="Times New Roman" w:hAnsi="Times New Roman"/>
          <w:b w:val="false"/>
          <w:i w:val="false"/>
          <w:color w:val="000000"/>
          <w:sz w:val="22"/>
        </w:rPr>
        <w:t>Credit hours for approved training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Group training shall receive one credit hour for each face-to-face or interactive virtual contact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materials shall receive one credit hour for each 100 pages.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DVDs or videotapes shall receive one credit hour for each two program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College courses shall receive one credit hour for each college credit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Internet training classes shall receive one credit hour for each program hour. A maximum of three hours of training credit per year may be earned through the website </w:t>
      </w:r>
      <w:hyperlink r:id="rId21">
        <w:r>
          <w:rPr>
            <w:rStyle w:val="Hyperlink"/>
            <w:rFonts w:ascii="Times New Roman" w:hAnsi="Times New Roman"/>
            <w:b w:val="false"/>
            <w:i w:val="false"/>
            <w:color w:val="000000"/>
            <w:sz w:val="22"/>
            <w:u w:val="single"/>
          </w:rPr>
          <w:t>www.fosterparents.com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Approved training. </w:t>
      </w:r>
      <w:r>
        <w:rPr>
          <w:rFonts w:ascii="Times New Roman" w:hAnsi="Times New Roman"/>
          <w:b w:val="false"/>
          <w:i w:val="false"/>
          <w:color w:val="000000"/>
          <w:sz w:val="22"/>
        </w:rPr>
        <w:t>The following training programs shall be considered as meeting the in-service training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Workshops offered at the Iowa Association of Foster and Adoptive Parents’ annual state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Workshops offered at the National Foster Parent Association’s annual conference.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117.7(3)</w:t>
      </w:r>
      <w:r>
        <w:rPr>
          <w:rFonts w:ascii="Times New Roman" w:hAnsi="Times New Roman"/>
          <w:b w:val="false"/>
          <w:i w:val="false"/>
          <w:color w:val="000000"/>
          <w:sz w:val="22"/>
        </w:rPr>
        <w:t> </w:t>
      </w:r>
      <w:r>
        <w:rPr>
          <w:rFonts w:ascii="Times New Roman" w:hAnsi="Times New Roman"/>
          <w:b w:val="false"/>
          <w:i/>
          <w:color w:val="000000"/>
          <w:sz w:val="22"/>
        </w:rPr>
        <w:t xml:space="preserve">Foster parent training requirements. </w:t>
      </w:r>
      <w:r>
        <w:rPr>
          <w:rFonts w:ascii="Times New Roman" w:hAnsi="Times New Roman"/>
          <w:b w:val="false"/>
          <w:i w:val="false"/>
          <w:color w:val="000000"/>
          <w:sz w:val="22"/>
        </w:rPr>
        <w:t xml:space="preserve">Each individual foster parent shall complete six credit hours of department-approved in-service training annually when the foster parent has an approved one-year license or an approved two-year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Renewal license. </w:t>
      </w:r>
      <w:r>
        <w:rPr>
          <w:rFonts w:ascii="Times New Roman" w:hAnsi="Times New Roman"/>
          <w:b w:val="false"/>
          <w:i w:val="false"/>
          <w:color w:val="000000"/>
          <w:sz w:val="22"/>
        </w:rPr>
        <w:t>For a one-year license renewal, each foster parent shall complete six hours of annual in-service training within the 12-month period beginning on the effective date of the foster parent’s renewal license. For a two-year license renewal, each foster parent shall complete six hours of in-service training within the 12 months of the first license year beginning on the effective date of the two-year license renewal. For the second year of a two-year license renewal, each foster parent shall complete six hours of in-service training within the 12 months of the second year of the two-year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w:t>
      </w:r>
      <w:r>
        <w:rPr>
          <w:rFonts w:ascii="Times New Roman" w:hAnsi="Times New Roman"/>
          <w:b w:val="false"/>
          <w:i w:val="false"/>
          <w:color w:val="000000"/>
          <w:sz w:val="22"/>
        </w:rPr>
        <w:t>The choice of in-service training shall be based upon an assessment of the foster parent’s training needs made by the foster parent and the recruitment and retention contractor in collaboration with the department licensing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foster parent must complete the specific training required in rule </w:t>
      </w:r>
      <w:hyperlink r:id="rId22">
        <w:r>
          <w:rPr>
            <w:rStyle w:val="Hyperlink"/>
            <w:rFonts w:ascii="Times New Roman" w:hAnsi="Times New Roman"/>
            <w:b w:val="false"/>
            <w:i w:val="false"/>
            <w:color w:val="000000"/>
            <w:sz w:val="22"/>
          </w:rPr>
          <w:t>441—117.8</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three credit hours of the annual six hours of in-service training shall be group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for the mandatory reporter training on child abuse identification class, training credit will not be allowed for any in-service training class that is repeated unless the class has been updated with new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Each individual foster parent shall submit Form 470-2540 to the recruitment and retention contractor within 30 days after completion of each in-service training.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0356C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441—117.8</w:t>
      </w:r>
      <w:r>
        <w:rPr>
          <w:rFonts w:ascii="Times New Roman" w:hAnsi="Times New Roman"/>
          <w:b/>
          <w:i w:val="false"/>
          <w:color w:val="000000"/>
          <w:sz w:val="22"/>
        </w:rPr>
        <w:t xml:space="preserve">(237) </w:t>
      </w:r>
      <w:r>
        <w:rPr>
          <w:rFonts w:ascii="Times New Roman" w:hAnsi="Times New Roman"/>
          <w:b/>
          <w:i w:val="false"/>
          <w:color w:val="000000"/>
          <w:sz w:val="22"/>
        </w:rPr>
        <w:t xml:space="preserve">Specific in-service training required.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117.8(1)</w:t>
      </w:r>
      <w:r>
        <w:rPr>
          <w:rFonts w:ascii="Times New Roman" w:hAnsi="Times New Roman"/>
          <w:b w:val="false"/>
          <w:i w:val="false"/>
          <w:color w:val="000000"/>
          <w:sz w:val="22"/>
        </w:rPr>
        <w:t> </w:t>
      </w:r>
      <w:r>
        <w:rPr>
          <w:rFonts w:ascii="Times New Roman" w:hAnsi="Times New Roman"/>
          <w:b w:val="false"/>
          <w:i/>
          <w:color w:val="000000"/>
          <w:sz w:val="22"/>
        </w:rPr>
        <w:t xml:space="preserve">Cardiopulmonary resuscitation (CPR). </w:t>
      </w:r>
      <w:r>
        <w:rPr>
          <w:rFonts w:ascii="Times New Roman" w:hAnsi="Times New Roman"/>
          <w:b w:val="false"/>
          <w:i w:val="false"/>
          <w:color w:val="000000"/>
          <w:sz w:val="22"/>
        </w:rPr>
        <w:t>All foster parents shall maintain their CPR certification and a certificate or card indicating the date of training and expiration. The training shall be provided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nationally recognized training organization, such as the American Red Cross, the American Heart Association, the National Safety Council, or Emergency Medical Planning (Medic First Aid),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equivalent certified trainer and curriculum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117.8(2)</w:t>
      </w:r>
      <w:r>
        <w:rPr>
          <w:rFonts w:ascii="Times New Roman" w:hAnsi="Times New Roman"/>
          <w:b w:val="false"/>
          <w:i w:val="false"/>
          <w:color w:val="000000"/>
          <w:sz w:val="22"/>
        </w:rPr>
        <w:t> </w:t>
      </w:r>
      <w:r>
        <w:rPr>
          <w:rFonts w:ascii="Times New Roman" w:hAnsi="Times New Roman"/>
          <w:b w:val="false"/>
          <w:i/>
          <w:color w:val="000000"/>
          <w:sz w:val="22"/>
        </w:rPr>
        <w:t xml:space="preserve">First aid. </w:t>
      </w:r>
      <w:r>
        <w:rPr>
          <w:rFonts w:ascii="Times New Roman" w:hAnsi="Times New Roman"/>
          <w:b w:val="false"/>
          <w:i w:val="false"/>
          <w:color w:val="000000"/>
          <w:sz w:val="22"/>
        </w:rPr>
        <w:t xml:space="preserve">All foster parents shall be certified in first aid at least every two years and shall maintain their first-aid certification and a certificate or card indicating the date of training and expiration.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117.8(3)</w:t>
      </w:r>
      <w:r>
        <w:rPr>
          <w:rFonts w:ascii="Times New Roman" w:hAnsi="Times New Roman"/>
          <w:b w:val="false"/>
          <w:i w:val="false"/>
          <w:color w:val="000000"/>
          <w:sz w:val="22"/>
        </w:rPr>
        <w:t> </w:t>
      </w:r>
      <w:r>
        <w:rPr>
          <w:rFonts w:ascii="Times New Roman" w:hAnsi="Times New Roman"/>
          <w:b w:val="false"/>
          <w:i/>
          <w:color w:val="000000"/>
          <w:sz w:val="22"/>
        </w:rPr>
        <w:t xml:space="preserve">Child abuse reporting. </w:t>
      </w:r>
      <w:r>
        <w:rPr>
          <w:rFonts w:ascii="Times New Roman" w:hAnsi="Times New Roman"/>
          <w:b w:val="false"/>
          <w:i w:val="false"/>
          <w:color w:val="000000"/>
          <w:sz w:val="22"/>
        </w:rPr>
        <w:t xml:space="preserve">Each foster parent shall complete an approved mandatory child abuse reporter training every three years after the foster parent’s initial preservice mandatory child abuse reporter training relating to the identification of child abuse and the requirements and procedures for the reporting of child abuse pursuant to Iowa Code section </w:t>
      </w:r>
      <w:hyperlink r:id="rId23">
        <w:r>
          <w:rPr>
            <w:rStyle w:val="Hyperlink"/>
            <w:rFonts w:ascii="Times New Roman" w:hAnsi="Times New Roman"/>
            <w:b w:val="false"/>
            <w:i w:val="false"/>
            <w:color w:val="000000"/>
            <w:sz w:val="22"/>
          </w:rPr>
          <w:t>232.68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Training provider. </w:t>
      </w:r>
      <w:r>
        <w:rPr>
          <w:rFonts w:ascii="Times New Roman" w:hAnsi="Times New Roman"/>
          <w:b w:val="false"/>
          <w:i w:val="false"/>
          <w:color w:val="000000"/>
          <w:sz w:val="22"/>
        </w:rPr>
        <w:t xml:space="preserve">The foster parent shall be responsible for completing the required two-hour mandatory reporter training on child abuse identification and reporting in accordance with Iowa Code section </w:t>
      </w:r>
      <w:hyperlink r:id="rId24">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Foster parents are eligible to take the one-hour recertification mandatory reporter training on child abuse identification and reporting within the six months prior to the expiration of their previous certification if they have already completed the two-hour training at least once.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foster parent shall secure documentation of the training content, amount, and provider and shall forward the documentation to the recruitment and retention contractor, who will provide the documentation to the department for inclusion in the foster parent’s licensing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2069C</w:t>
      </w:r>
      <w:r>
        <w:rPr>
          <w:rFonts w:ascii="Times New Roman" w:hAnsi="Times New Roman"/>
          <w:b w:val="false"/>
          <w:i w:val="false"/>
          <w:color w:val="000000"/>
          <w:sz w:val="16"/>
        </w:rPr>
        <w:t>, IAB 8/5/15, effective 10/1/15</w:t>
      </w:r>
      <w:r>
        <w:rPr>
          <w:rFonts w:ascii="Times New Roman" w:hAnsi="Times New Roman"/>
          <w:b w:val="false"/>
          <w:i w:val="false"/>
          <w:color w:val="000000"/>
          <w:sz w:val="16"/>
        </w:rPr>
        <w:t xml:space="preserve">; </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5361C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441—117.9</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parent training expenses. </w:t>
      </w:r>
      <w:r>
        <w:rPr>
          <w:rFonts w:ascii="Times New Roman" w:hAnsi="Times New Roman"/>
          <w:b w:val="false"/>
          <w:i w:val="false"/>
          <w:color w:val="000000"/>
          <w:sz w:val="22"/>
        </w:rPr>
        <w:t>No expense stipend is provided for orientation or preservice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117.9(1)</w:t>
      </w:r>
      <w:r>
        <w:rPr>
          <w:rFonts w:ascii="Times New Roman" w:hAnsi="Times New Roman"/>
          <w:b w:val="false"/>
          <w:i w:val="false"/>
          <w:color w:val="000000"/>
          <w:sz w:val="22"/>
        </w:rPr>
        <w:t> </w:t>
      </w:r>
      <w:r>
        <w:rPr>
          <w:rFonts w:ascii="Times New Roman" w:hAnsi="Times New Roman"/>
          <w:b w:val="false"/>
          <w:i/>
          <w:color w:val="000000"/>
          <w:sz w:val="22"/>
        </w:rPr>
        <w:t xml:space="preserve">Training stipend. </w:t>
      </w:r>
      <w:r>
        <w:rPr>
          <w:rFonts w:ascii="Times New Roman" w:hAnsi="Times New Roman"/>
          <w:b w:val="false"/>
          <w:i w:val="false"/>
          <w:color w:val="000000"/>
          <w:sz w:val="22"/>
        </w:rPr>
        <w:t>Each family that is issued an initial or renewal foster family home license shall receive a $100 stipend to be used for the family’s annual in-service training. The department’s recruitment and retention contractor shall issue one stipend per license on or after the date that the license is issued. When a family with a two-year foster family home license has completed the first training cycle of six hours of in-service training, the contractor shall issue the next training stipend no earlier than the start of the second year of licensure contingent upon the foster family’s completion of the in-service training hours in the first cycle. Foster families who elect not to receive the $100 stipend shall notify the department and the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117.9(2)</w:t>
      </w:r>
      <w:r>
        <w:rPr>
          <w:rFonts w:ascii="Times New Roman" w:hAnsi="Times New Roman"/>
          <w:b w:val="false"/>
          <w:i w:val="false"/>
          <w:color w:val="000000"/>
          <w:sz w:val="22"/>
        </w:rPr>
        <w:t> </w:t>
      </w:r>
      <w:r>
        <w:rPr>
          <w:rFonts w:ascii="Times New Roman" w:hAnsi="Times New Roman"/>
          <w:b w:val="false"/>
          <w:i/>
          <w:color w:val="000000"/>
          <w:sz w:val="22"/>
        </w:rPr>
        <w:t xml:space="preserve">Trainer fees. </w:t>
      </w:r>
      <w:r>
        <w:rPr>
          <w:rFonts w:ascii="Times New Roman" w:hAnsi="Times New Roman"/>
          <w:b w:val="false"/>
          <w:i w:val="false"/>
          <w:color w:val="000000"/>
          <w:sz w:val="22"/>
        </w:rPr>
        <w:t>Foster parents and social workers who serve as trainers for approved preservice training programs shall each be paid a contract fee per class hour appropriate to community standards based upon the education and experience of each trainer. These rates shall be negotiated between the recruitment and retention contractor and the trainer.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8010B</w:t>
      </w:r>
      <w:r>
        <w:rPr>
          <w:rFonts w:ascii="Times New Roman" w:hAnsi="Times New Roman"/>
          <w:b w:val="false"/>
          <w:i w:val="false"/>
          <w:color w:val="000000"/>
          <w:sz w:val="16"/>
        </w:rPr>
        <w:t>, IAB 7/29/09, effective 10/1/09</w:t>
      </w:r>
      <w:r>
        <w:rPr>
          <w:rFonts w:ascii="Times New Roman" w:hAnsi="Times New Roman"/>
          <w:b w:val="false"/>
          <w:i w:val="false"/>
          <w:color w:val="000000"/>
          <w:sz w:val="16"/>
        </w:rPr>
        <w:t xml:space="preserve">; </w:t>
      </w:r>
      <w:r>
        <w:rPr>
          <w:rFonts w:ascii="Times New Roman" w:hAnsi="Times New Roman"/>
          <w:b/>
          <w:i w:val="false"/>
          <w:color w:val="000000"/>
          <w:sz w:val="16"/>
        </w:rPr>
        <w:t>ARC 0356C</w:t>
      </w:r>
      <w:r>
        <w:rPr>
          <w:rFonts w:ascii="Times New Roman" w:hAnsi="Times New Roman"/>
          <w:b w:val="false"/>
          <w:i w:val="false"/>
          <w:color w:val="000000"/>
          <w:sz w:val="16"/>
        </w:rPr>
        <w:t>, IAB 10/3/12, effective 12/1/12</w:t>
      </w:r>
      <w:r>
        <w:rPr>
          <w:rFonts w:ascii="Times New Roman" w:hAnsi="Times New Roman"/>
          <w:b w:val="false"/>
          <w:i w:val="false"/>
          <w:color w:val="000000"/>
          <w:sz w:val="16"/>
        </w:rPr>
        <w:t xml:space="preserve">; </w:t>
      </w:r>
      <w:r>
        <w:rPr>
          <w:rFonts w:ascii="Times New Roman" w:hAnsi="Times New Roman"/>
          <w:b/>
          <w:i w:val="false"/>
          <w:color w:val="000000"/>
          <w:sz w:val="16"/>
        </w:rPr>
        <w:t>ARC 6715C</w:t>
      </w:r>
      <w:r>
        <w:rPr>
          <w:rFonts w:ascii="Times New Roman" w:hAnsi="Times New Roman"/>
          <w:b w:val="false"/>
          <w:i w:val="false"/>
          <w:color w:val="000000"/>
          <w:sz w:val="16"/>
        </w:rPr>
        <w:t>, IAB 11/30/22, effective 2/1/23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237.5A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7/13/89, Notice 5/31/89—published 8/9/89, effective 10/1/89]</w:t>
      </w:r>
    </w:p>
    <w:p>
      <w:pPr>
        <w:spacing w:before="0" w:after="0"/>
        <w:ind w:left="120"/>
        <w:jc w:val="center"/>
      </w:pPr>
      <w:r>
        <w:rPr>
          <w:rFonts w:ascii="Times New Roman" w:hAnsi="Times New Roman"/>
          <w:b w:val="false"/>
          <w:i w:val="false"/>
          <w:color w:val="000000"/>
          <w:sz w:val="21"/>
        </w:rPr>
        <w:t>[Filed 11/18/02, Notice 8/21/02—published 12/11/02, effective 2/1/03]</w:t>
      </w:r>
    </w:p>
    <w:p>
      <w:pPr>
        <w:spacing w:before="0" w:after="0"/>
        <w:ind w:left="120"/>
        <w:jc w:val="center"/>
      </w:pPr>
      <w:r>
        <w:rPr>
          <w:rFonts w:ascii="Times New Roman" w:hAnsi="Times New Roman"/>
          <w:b w:val="false"/>
          <w:i w:val="false"/>
          <w:color w:val="000000"/>
          <w:sz w:val="21"/>
        </w:rPr>
        <w:t>[Filed ARC 8010B</w:t>
      </w:r>
      <w:r>
        <w:rPr>
          <w:rFonts w:ascii="Times New Roman" w:hAnsi="Times New Roman"/>
          <w:b w:val="false"/>
          <w:i w:val="false"/>
          <w:color w:val="000000"/>
          <w:sz w:val="21"/>
        </w:rPr>
        <w:t xml:space="preserve"> (Notice ARC 7712B, IAB 4/8/09)</w:t>
      </w:r>
      <w:r>
        <w:rPr>
          <w:rFonts w:ascii="Times New Roman" w:hAnsi="Times New Roman"/>
          <w:b w:val="false"/>
          <w:i w:val="false"/>
          <w:color w:val="000000"/>
          <w:sz w:val="21"/>
        </w:rPr>
        <w:t>, IAB 7/29/09, effective 10/1/09]</w:t>
      </w:r>
    </w:p>
    <w:p>
      <w:pPr>
        <w:spacing w:before="0" w:after="0"/>
        <w:ind w:left="120"/>
        <w:jc w:val="center"/>
      </w:pPr>
      <w:r>
        <w:rPr>
          <w:rFonts w:ascii="Times New Roman" w:hAnsi="Times New Roman"/>
          <w:b w:val="false"/>
          <w:i w:val="false"/>
          <w:color w:val="000000"/>
          <w:sz w:val="21"/>
        </w:rPr>
        <w:t>[Filed ARC 0356C</w:t>
      </w:r>
      <w:r>
        <w:rPr>
          <w:rFonts w:ascii="Times New Roman" w:hAnsi="Times New Roman"/>
          <w:b w:val="false"/>
          <w:i w:val="false"/>
          <w:color w:val="000000"/>
          <w:sz w:val="21"/>
        </w:rPr>
        <w:t xml:space="preserve"> (Notice ARC 0202C,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1808C</w:t>
      </w:r>
      <w:r>
        <w:rPr>
          <w:rFonts w:ascii="Times New Roman" w:hAnsi="Times New Roman"/>
          <w:b w:val="false"/>
          <w:i w:val="false"/>
          <w:color w:val="000000"/>
          <w:sz w:val="21"/>
        </w:rPr>
        <w:t xml:space="preserve"> (Notice ARC 1706C, IAB 10/29/14)</w:t>
      </w:r>
      <w:r>
        <w:rPr>
          <w:rFonts w:ascii="Times New Roman" w:hAnsi="Times New Roman"/>
          <w:b w:val="false"/>
          <w:i w:val="false"/>
          <w:color w:val="000000"/>
          <w:sz w:val="21"/>
        </w:rPr>
        <w:t>, IAB 1/7/15, effective 3/1/15]</w:t>
      </w:r>
    </w:p>
    <w:p>
      <w:pPr>
        <w:spacing w:before="0" w:after="0"/>
        <w:ind w:left="120"/>
        <w:jc w:val="center"/>
      </w:pPr>
      <w:r>
        <w:rPr>
          <w:rFonts w:ascii="Times New Roman" w:hAnsi="Times New Roman"/>
          <w:b w:val="false"/>
          <w:i w:val="false"/>
          <w:color w:val="000000"/>
          <w:sz w:val="21"/>
        </w:rPr>
        <w:t>[Filed ARC 2069C</w:t>
      </w:r>
      <w:r>
        <w:rPr>
          <w:rFonts w:ascii="Times New Roman" w:hAnsi="Times New Roman"/>
          <w:b w:val="false"/>
          <w:i w:val="false"/>
          <w:color w:val="000000"/>
          <w:sz w:val="21"/>
        </w:rPr>
        <w:t xml:space="preserve"> (Notice ARC 1997C, IAB 5/27/15)</w:t>
      </w:r>
      <w:r>
        <w:rPr>
          <w:rFonts w:ascii="Times New Roman" w:hAnsi="Times New Roman"/>
          <w:b w:val="false"/>
          <w:i w:val="false"/>
          <w:color w:val="000000"/>
          <w:sz w:val="21"/>
        </w:rPr>
        <w:t>, IAB 8/5/15, effective 10/1/15]</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5361C</w:t>
      </w:r>
      <w:r>
        <w:rPr>
          <w:rFonts w:ascii="Times New Roman" w:hAnsi="Times New Roman"/>
          <w:b w:val="false"/>
          <w:i w:val="false"/>
          <w:color w:val="000000"/>
          <w:sz w:val="21"/>
        </w:rPr>
        <w:t xml:space="preserve"> (Notice ARC 5230C,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6715C</w:t>
      </w:r>
      <w:r>
        <w:rPr>
          <w:rFonts w:ascii="Times New Roman" w:hAnsi="Times New Roman"/>
          <w:b w:val="false"/>
          <w:i w:val="false"/>
          <w:color w:val="000000"/>
          <w:sz w:val="21"/>
        </w:rPr>
        <w:t xml:space="preserve"> (Notice ARC 6536C, IAB 9/21/22)</w:t>
      </w:r>
      <w:r>
        <w:rPr>
          <w:rFonts w:ascii="Times New Roman" w:hAnsi="Times New Roman"/>
          <w:b w:val="false"/>
          <w:i w:val="false"/>
          <w:color w:val="000000"/>
          <w:sz w:val="21"/>
        </w:rPr>
        <w:t>, IAB 11/30/22,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117.5.pdf" Type="http://schemas.openxmlformats.org/officeDocument/2006/relationships/hyperlink" Id="rId5"/>
    <Relationship TargetMode="External" Target="https://www.legis.iowa.gov/docs/iac/rule/441.117.7.pdf" Type="http://schemas.openxmlformats.org/officeDocument/2006/relationships/hyperlink" Id="rId6"/>
    <Relationship TargetMode="External" Target="https://www.legis.iowa.gov/docs/iac/rule/441.117.3.pdf" Type="http://schemas.openxmlformats.org/officeDocument/2006/relationships/hyperlink" Id="rId7"/>
    <Relationship TargetMode="External" Target="https://www.legis.iowa.gov/docs/iac/rule/441.117.1.pdf" Type="http://schemas.openxmlformats.org/officeDocument/2006/relationships/hyperlink" Id="rId8"/>
    <Relationship TargetMode="External" Target="https://www.legis.iowa.gov/docs/iac/rule/441.117.7.pdf" Type="http://schemas.openxmlformats.org/officeDocument/2006/relationships/hyperlink" Id="rId9"/>
    <Relationship TargetMode="External" Target="https://www.legis.iowa.gov/docs/iac/rule/441.117.3.pdf" Type="http://schemas.openxmlformats.org/officeDocument/2006/relationships/hyperlink" Id="rId10"/>
    <Relationship TargetMode="External" Target="https://www.legis.iowa.gov/docs/iac/rule/441.117.4.pdf" Type="http://schemas.openxmlformats.org/officeDocument/2006/relationships/hyperlink" Id="rId11"/>
    <Relationship TargetMode="External" Target="https://www.legis.iowa.gov/docs/iac/rule/441.117.1.pdf" Type="http://schemas.openxmlformats.org/officeDocument/2006/relationships/hyperlink" Id="rId12"/>
    <Relationship TargetMode="External" Target="https://www.legis.iowa.gov/docs/iac/rule/441.117.3.pdf" Type="http://schemas.openxmlformats.org/officeDocument/2006/relationships/hyperlink" Id="rId13"/>
    <Relationship TargetMode="External" Target="https://www.legis.iowa.gov/docs/iac/rule/441.117.4.pdf" Type="http://schemas.openxmlformats.org/officeDocument/2006/relationships/hyperlink" Id="rId14"/>
    <Relationship TargetMode="External" Target="https://www.legis.iowa.gov/docs/iac/rule/441.117.3.pdf" Type="http://schemas.openxmlformats.org/officeDocument/2006/relationships/hyperlink" Id="rId15"/>
    <Relationship TargetMode="External" Target="https://www.legis.iowa.gov/docs/iac/rule/441.117.4.pdf" Type="http://schemas.openxmlformats.org/officeDocument/2006/relationships/hyperlink" Id="rId16"/>
    <Relationship TargetMode="External" Target="https://www.legis.iowa.gov/docs/iac/rule/441.117.7.pdf" Type="http://schemas.openxmlformats.org/officeDocument/2006/relationships/hyperlink" Id="rId17"/>
    <Relationship TargetMode="External" Target="https://www.legis.iowa.gov/docs/iac/rule/441.117.3.pdf" Type="http://schemas.openxmlformats.org/officeDocument/2006/relationships/hyperlink" Id="rId18"/>
    <Relationship TargetMode="External" Target="https://www.legis.iowa.gov/docs/iac/rule/441.117.4.pdf" Type="http://schemas.openxmlformats.org/officeDocument/2006/relationships/hyperlink" Id="rId19"/>
    <Relationship TargetMode="External" Target="http://www.fosterparents.com" Type="http://schemas.openxmlformats.org/officeDocument/2006/relationships/hyperlink" Id="rId20"/>
    <Relationship TargetMode="External" Target="http://www.fosterparents.com" Type="http://schemas.openxmlformats.org/officeDocument/2006/relationships/hyperlink" Id="rId21"/>
    <Relationship TargetMode="External" Target="https://www.legis.iowa.gov/docs/iac/rule/441.117.8.pdf" Type="http://schemas.openxmlformats.org/officeDocument/2006/relationships/hyperlink" Id="rId22"/>
    <Relationship TargetMode="External" Target="https://www.legis.iowa.gov/docs/ico/chapter/232.68.pdf" Type="http://schemas.openxmlformats.org/officeDocument/2006/relationships/hyperlink" Id="rId23"/>
    <Relationship TargetMode="External" Target="https://www.legis.iowa.gov/docs/ico/chapter/232.69.pdf" Type="http://schemas.openxmlformats.org/officeDocument/2006/relationships/hyperlink" Id="rId24"/>
    <Relationship TargetMode="External" Target="https://www.legis.iowa.gov/docs/ico/chapter/237.5A.pdf" Type="http://schemas.openxmlformats.org/officeDocument/2006/relationships/hyperlink"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