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w:t>
      </w:r>
    </w:p>
    <w:p>
      <w:pPr>
        <w:spacing w:before="0" w:after="0"/>
        <w:ind w:left="120"/>
        <w:jc w:val="center"/>
      </w:pPr>
      <w:r>
        <w:rPr>
          <w:rFonts w:ascii="Times New Roman" w:hAnsi="Times New Roman"/>
          <w:b w:val="false"/>
          <w:i w:val="false"/>
          <w:color w:val="000000"/>
          <w:sz w:val="21"/>
        </w:rPr>
        <w:t>LICENSING AND REGULATION OF CHILD-PLACING AGENCIES</w:t>
      </w:r>
    </w:p>
    <w:p>
      <w:pPr>
        <w:spacing w:before="0" w:after="0"/>
        <w:ind w:left="120"/>
        <w:jc w:val="center"/>
      </w:pPr>
      <w:r>
        <w:rPr>
          <w:rFonts w:ascii="Times New Roman" w:hAnsi="Times New Roman"/>
          <w:b w:val="false"/>
          <w:i w:val="false"/>
          <w:color w:val="000000"/>
          <w:sz w:val="14"/>
        </w:rPr>
        <w:t>[Prior to 7/1/83, Social Services [770] Ch 108]</w:t>
      </w:r>
    </w:p>
    <w:p>
      <w:pPr>
        <w:spacing w:before="0" w:after="0"/>
        <w:ind w:left="120"/>
        <w:jc w:val="center"/>
      </w:pPr>
      <w:r>
        <w:rPr>
          <w:rFonts w:ascii="Times New Roman" w:hAnsi="Times New Roman"/>
          <w:b w:val="false"/>
          <w:i w:val="false"/>
          <w:color w:val="000000"/>
          <w:sz w:val="14"/>
        </w:rPr>
        <w:t>[Prior to 2/11/87, Human Services [498]]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This chapter establishes licensing procedures for all child-placing agencies authorized by Iowa Code chapter </w:t>
      </w:r>
      <w:hyperlink r:id="rId5">
        <w:r>
          <w:rPr>
            <w:rStyle w:val="Hyperlink"/>
            <w:rFonts w:ascii="Times New Roman" w:hAnsi="Times New Roman"/>
            <w:b w:val="false"/>
            <w:i w:val="false"/>
            <w:color w:val="000000"/>
            <w:sz w:val="22"/>
          </w:rPr>
          <w:t>238</w:t>
        </w:r>
      </w:hyperlink>
      <w:r>
        <w:rPr>
          <w:rFonts w:ascii="Times New Roman" w:hAnsi="Times New Roman"/>
          <w:b w:val="false"/>
          <w:i w:val="false"/>
          <w:color w:val="000000"/>
          <w:sz w:val="22"/>
        </w:rPr>
        <w:t>. Included in this chapter are rules relating to: the licensing process; administration and organization; foster care services; adoption services; and supervised apartment living services.</w:t>
      </w:r>
    </w:p>
    <w:p>
      <w:pPr>
        <w:spacing w:before="0" w:after="0"/>
        <w:ind w:left="120"/>
        <w:jc w:val="both"/>
      </w:pPr>
      <w:r>
        <w:rPr>
          <w:rFonts w:ascii="Times New Roman" w:hAnsi="Times New Roman"/>
          <w:b/>
          <w:i w:val="false"/>
          <w:color w:val="000000"/>
          <w:sz w:val="22"/>
        </w:rPr>
        <w:t>441—108.1</w:t>
      </w:r>
      <w:r>
        <w:rPr>
          <w:rFonts w:ascii="Times New Roman" w:hAnsi="Times New Roman"/>
          <w:b/>
          <w:i w:val="false"/>
          <w:color w:val="000000"/>
          <w:sz w:val="22"/>
        </w:rPr>
        <w:t xml:space="preserve">(238)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person who is designated to have day-to-day responsibility for the administration of a child-placing agency, and who ensures that the mission of the agency and laws relating to the welfare and protection of children are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“Adoption work experience” </w:t>
      </w:r>
      <w:r>
        <w:rPr>
          <w:rFonts w:ascii="Times New Roman" w:hAnsi="Times New Roman"/>
          <w:b w:val="false"/>
          <w:i w:val="false"/>
          <w:color w:val="000000"/>
          <w:sz w:val="22"/>
        </w:rPr>
        <w:t>means supervised employment in adoption services, which includes direct provision of adoption services, development of adoption policies, provision of training related to adoption services, oversight and review of adoption documents and activities, and direct supervision of adoption workers. Only the percent of time related to provision of adoption services shall be considered as adoption work experience when job duties involve activities other than adoption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“Adoptive applicant” </w:t>
      </w:r>
      <w:r>
        <w:rPr>
          <w:rFonts w:ascii="Times New Roman" w:hAnsi="Times New Roman"/>
          <w:b w:val="false"/>
          <w:i w:val="false"/>
          <w:color w:val="000000"/>
          <w:sz w:val="22"/>
        </w:rPr>
        <w:t>means the person who has requested approval for placement of a child for adoption from a licensed child-placing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“Adoptive family” </w:t>
      </w:r>
      <w:r>
        <w:rPr>
          <w:rFonts w:ascii="Times New Roman" w:hAnsi="Times New Roman"/>
          <w:b w:val="false"/>
          <w:i w:val="false"/>
          <w:color w:val="000000"/>
          <w:sz w:val="22"/>
        </w:rPr>
        <w:t>means an approved person or persons who have a child placed in their home for the purpose of adoption and are being supervised by the agency or who have a child in their home who has been legally adopted and is entitled to the same benefits as a child born to the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living arrangement” </w:t>
      </w:r>
      <w:r>
        <w:rPr>
          <w:rFonts w:ascii="Times New Roman" w:hAnsi="Times New Roman"/>
          <w:b w:val="false"/>
          <w:i w:val="false"/>
          <w:color w:val="000000"/>
          <w:sz w:val="22"/>
        </w:rPr>
        <w:t>means that the living situation shall be located so as to provide reasonably convenient access to schools, places of employment, or services required by the youth, comply with applicable state and local zoning, fire, and sanitary regulations, and be reasonably priced so as to fit within the youth’s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“Caseworker” </w:t>
      </w:r>
      <w:r>
        <w:rPr>
          <w:rFonts w:ascii="Times New Roman" w:hAnsi="Times New Roman"/>
          <w:b w:val="false"/>
          <w:i w:val="false"/>
          <w:color w:val="000000"/>
          <w:sz w:val="22"/>
        </w:rPr>
        <w:t>means the person who works directly with children, their families, and other relevant individuals and who has primary responsibility for the development, implementation, and review of the agency’s service plans for the child and parents; or who completes foster care or adoptive family home studies or supervises foster family or adoptive placements; or who supervises children placed in approved supervised apartment living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means the same as defined by Iowa Code section </w:t>
      </w:r>
      <w:hyperlink r:id="rId6">
        <w:r>
          <w:rPr>
            <w:rStyle w:val="Hyperlink"/>
            <w:rFonts w:ascii="Times New Roman" w:hAnsi="Times New Roman"/>
            <w:b w:val="false"/>
            <w:i w:val="false"/>
            <w:color w:val="000000"/>
            <w:sz w:val="22"/>
          </w:rPr>
          <w:t>234.1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“Child-placing agency” </w:t>
      </w:r>
      <w:r>
        <w:rPr>
          <w:rFonts w:ascii="Times New Roman" w:hAnsi="Times New Roman"/>
          <w:b w:val="false"/>
          <w:i w:val="false"/>
          <w:color w:val="000000"/>
          <w:sz w:val="22"/>
        </w:rPr>
        <w:t>means an agency organized within the state of Iowa for the purpose of receiving minor children for placement, supervision, or both in private family homes for foster care; or for adoption; or the placement, supervision, or both of children who are 16 years of age and older living in approved supervised apartment living placements.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custodial and noncustodial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“Safety-related information” </w:t>
      </w:r>
      <w:r>
        <w:rPr>
          <w:rFonts w:ascii="Times New Roman" w:hAnsi="Times New Roman"/>
          <w:b w:val="false"/>
          <w:i w:val="false"/>
          <w:color w:val="000000"/>
          <w:sz w:val="22"/>
        </w:rPr>
        <w:t>means information that indicates whether the child has behaved in a manner that threatened the safety of another person, has committed a violent act causing bodily injury to another person, or has been a victim or perpetrator of 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“Sibling” </w:t>
      </w:r>
      <w:r>
        <w:rPr>
          <w:rFonts w:ascii="Times New Roman" w:hAnsi="Times New Roman"/>
          <w:b w:val="false"/>
          <w:i w:val="false"/>
          <w:color w:val="000000"/>
          <w:sz w:val="22"/>
        </w:rPr>
        <w:t>means two or more persons having at least one common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“Supervised apartment living placement” </w:t>
      </w:r>
      <w:r>
        <w:rPr>
          <w:rFonts w:ascii="Times New Roman" w:hAnsi="Times New Roman"/>
          <w:b w:val="false"/>
          <w:i w:val="false"/>
          <w:color w:val="000000"/>
          <w:sz w:val="22"/>
        </w:rPr>
        <w:t>means the placement of a child who is at least 16 years of age in an approved living arrangement which provides an environment in which the child can experience living in the community with minimum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w:t>
      </w:r>
      <w:r>
        <w:rPr>
          <w:rFonts w:ascii="Times New Roman" w:hAnsi="Times New Roman"/>
          <w:b w:val="false"/>
          <w:i w:val="false"/>
          <w:color w:val="000000"/>
          <w:sz w:val="22"/>
        </w:rPr>
        <w:t>means any nonpaid person who donates time to an agency, either in working with an individual or groups of clients. A volunteer may also be a student intern.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1754C</w:t>
      </w:r>
      <w:r>
        <w:rPr>
          <w:rFonts w:ascii="Times New Roman" w:hAnsi="Times New Roman"/>
          <w:b w:val="false"/>
          <w:i w:val="false"/>
          <w:color w:val="000000"/>
          <w:sz w:val="16"/>
        </w:rPr>
        <w:t>, IAB 12/10/14, effective 2/1/15</w:t>
      </w:r>
      <w:r>
        <w:rPr>
          <w:rFonts w:ascii="Times New Roman" w:hAnsi="Times New Roman"/>
          <w:b w:val="false"/>
          <w:i w:val="false"/>
          <w:color w:val="000000"/>
          <w:sz w:val="16"/>
        </w:rPr>
        <w:t xml:space="preserve">; </w:t>
      </w:r>
      <w:r>
        <w:rPr>
          <w:rFonts w:ascii="Times New Roman" w:hAnsi="Times New Roman"/>
          <w:b/>
          <w:i w:val="false"/>
          <w:color w:val="000000"/>
          <w:sz w:val="16"/>
        </w:rPr>
        <w:t>ARC 6960C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441—108.2</w:t>
      </w:r>
      <w:r>
        <w:rPr>
          <w:rFonts w:ascii="Times New Roman" w:hAnsi="Times New Roman"/>
          <w:b/>
          <w:i w:val="false"/>
          <w:color w:val="000000"/>
          <w:sz w:val="22"/>
        </w:rPr>
        <w:t xml:space="preserve">(238) </w:t>
      </w:r>
      <w:r>
        <w:rPr>
          <w:rFonts w:ascii="Times New Roman" w:hAnsi="Times New Roman"/>
          <w:b/>
          <w:i w:val="false"/>
          <w:color w:val="000000"/>
          <w:sz w:val="22"/>
        </w:rPr>
        <w:t xml:space="preserve">Licensing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w:t>
      </w:r>
      <w:r>
        <w:rPr>
          <w:rFonts w:ascii="Times New Roman" w:hAnsi="Times New Roman"/>
          <w:b w:val="false"/>
          <w:i w:val="false"/>
          <w:color w:val="000000"/>
          <w:sz w:val="22"/>
        </w:rPr>
        <w:t> </w:t>
      </w:r>
      <w:r>
        <w:rPr>
          <w:rFonts w:ascii="Times New Roman" w:hAnsi="Times New Roman"/>
          <w:b w:val="false"/>
          <w:i/>
          <w:color w:val="000000"/>
          <w:sz w:val="22"/>
        </w:rPr>
        <w:t xml:space="preserve">Right to apply. </w:t>
      </w:r>
      <w:r>
        <w:rPr>
          <w:rFonts w:ascii="Times New Roman" w:hAnsi="Times New Roman"/>
          <w:b w:val="false"/>
          <w:i w:val="false"/>
          <w:color w:val="000000"/>
          <w:sz w:val="22"/>
        </w:rPr>
        <w:t>Any person or agency has the right to make application for a child-placing license. When applying for a child-placing license, the applicant shall indicate the services for which licensure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agency or person applying for a license shall complete Form 470-0723. The application shall be completed and signed by the administrator or the appropriate officer and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report withdrawal of an application to the department within 30 days of the withdrawal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be evaluated by the department to ensure that all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requested reports and information relevant to the licensing determination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108.2(3)</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renewal. </w:t>
      </w:r>
      <w:r>
        <w:rPr>
          <w:rFonts w:ascii="Times New Roman" w:hAnsi="Times New Roman"/>
          <w:b w:val="false"/>
          <w:i w:val="false"/>
          <w:color w:val="000000"/>
          <w:sz w:val="22"/>
        </w:rPr>
        <w:t>Applications for renewal shall be made to the department at least 30 but no more than 90 days before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Agencies shall be notified of approval or denial within 90 days of application or reapplication.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108.2(5)</w:t>
      </w:r>
      <w:r>
        <w:rPr>
          <w:rFonts w:ascii="Times New Roman" w:hAnsi="Times New Roman"/>
          <w:b w:val="false"/>
          <w:i w:val="false"/>
          <w:color w:val="000000"/>
          <w:sz w:val="22"/>
        </w:rPr>
        <w:t> </w:t>
      </w:r>
      <w:r>
        <w:rPr>
          <w:rFonts w:ascii="Times New Roman" w:hAnsi="Times New Roman"/>
          <w:b w:val="false"/>
          <w:i/>
          <w:color w:val="000000"/>
          <w:sz w:val="22"/>
        </w:rPr>
        <w:t xml:space="preserve">Certificate of license. </w:t>
      </w:r>
      <w:r>
        <w:rPr>
          <w:rFonts w:ascii="Times New Roman" w:hAnsi="Times New Roman"/>
          <w:b w:val="false"/>
          <w:i w:val="false"/>
          <w:color w:val="000000"/>
          <w:sz w:val="22"/>
        </w:rPr>
        <w:t xml:space="preserve">The department shall issue or renew Form 470-3623 every three years, without cost, to any child-placing agency which meets the minimum requirements applicable to child-placing agencies as defined by Iowa Code chapter </w:t>
      </w:r>
      <w:hyperlink r:id="rId7">
        <w:r>
          <w:rPr>
            <w:rStyle w:val="Hyperlink"/>
            <w:rFonts w:ascii="Times New Roman" w:hAnsi="Times New Roman"/>
            <w:b w:val="false"/>
            <w:i w:val="false"/>
            <w:color w:val="000000"/>
            <w:sz w:val="22"/>
          </w:rPr>
          <w:t>238</w:t>
        </w:r>
      </w:hyperlink>
      <w:r>
        <w:rPr>
          <w:rFonts w:ascii="Times New Roman" w:hAnsi="Times New Roman"/>
          <w:b w:val="false"/>
          <w:i w:val="false"/>
          <w:color w:val="000000"/>
          <w:sz w:val="22"/>
        </w:rPr>
        <w:t xml:space="preserve"> and this chapter. The license shall be posted in a conspicuous place on the licensed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108.2(6)</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w:t>
      </w:r>
      <w:r>
        <w:rPr>
          <w:rFonts w:ascii="Times New Roman" w:hAnsi="Times New Roman"/>
          <w:b w:val="false"/>
          <w:i w:val="false"/>
          <w:color w:val="000000"/>
          <w:sz w:val="22"/>
        </w:rPr>
        <w:t>A provisional license may be issued to an agency which does not meet all licensing requirements when the failure to meet all licensing requirements does not pose a danger to the health, safety, or well-being of the children being served. It is issued until the agency meets all requirements, up to a maximum time period of one year. A provisional license is issued when the applicant has signed a written statement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deficiencies necessitating the provisional license, including the specific requirements which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plan for correcting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by which the requirements will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108.2(7)</w:t>
      </w:r>
      <w:r>
        <w:rPr>
          <w:rFonts w:ascii="Times New Roman" w:hAnsi="Times New Roman"/>
          <w:b w:val="false"/>
          <w:i w:val="false"/>
          <w:color w:val="000000"/>
          <w:sz w:val="22"/>
        </w:rPr>
        <w:t> </w:t>
      </w:r>
      <w:r>
        <w:rPr>
          <w:rFonts w:ascii="Times New Roman" w:hAnsi="Times New Roman"/>
          <w:b w:val="false"/>
          <w:i/>
          <w:color w:val="000000"/>
          <w:sz w:val="22"/>
        </w:rPr>
        <w:t xml:space="preserve">Suspension of a license. </w:t>
      </w:r>
      <w:r>
        <w:rPr>
          <w:rFonts w:ascii="Times New Roman" w:hAnsi="Times New Roman"/>
          <w:b w:val="false"/>
          <w:i w:val="false"/>
          <w:color w:val="000000"/>
          <w:sz w:val="22"/>
        </w:rPr>
        <w:t>The suspension of a child-placing license prohibits the agency from engaging in any child-placing activities during the period of the suspension. The department shall suspend a license when the agency’s failure to meet the requirements poses a danger to the health, safety, or well-being of the children being served. The suspension of a license shall not extend beyond 12 months, and the existence of the condition requiring suspension shall be corrected within a year and documented in the agency’s record.</w:t>
      </w:r>
    </w:p>
    <w:p>
      <w:pPr>
        <w:spacing w:before="0" w:after="0"/>
        <w:ind w:left="120"/>
        <w:jc w:val="both"/>
      </w:pPr>
      <w:r>
        <w:rPr>
          <w:rFonts w:ascii="Times New Roman" w:hAnsi="Times New Roman"/>
          <w:b w:val="false"/>
          <w:i w:val="false"/>
          <w:color w:val="000000"/>
          <w:sz w:val="22"/>
        </w:rPr>
        <w:t>The agency shall submit a written statement for approval by the department. The statement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deficiencies necessitating the suspended license, including the specific requirements which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plan for correcting the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by which the requirements will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108.2(8)</w:t>
      </w:r>
      <w:r>
        <w:rPr>
          <w:rFonts w:ascii="Times New Roman" w:hAnsi="Times New Roman"/>
          <w:b w:val="false"/>
          <w:i w:val="false"/>
          <w:color w:val="000000"/>
          <w:sz w:val="22"/>
        </w:rPr>
        <w:t> </w:t>
      </w:r>
      <w:r>
        <w:rPr>
          <w:rFonts w:ascii="Times New Roman" w:hAnsi="Times New Roman"/>
          <w:b w:val="false"/>
          <w:i/>
          <w:color w:val="000000"/>
          <w:sz w:val="22"/>
        </w:rPr>
        <w:t xml:space="preserve">Completed corrective action. </w:t>
      </w:r>
      <w:r>
        <w:rPr>
          <w:rFonts w:ascii="Times New Roman" w:hAnsi="Times New Roman"/>
          <w:b w:val="false"/>
          <w:i w:val="false"/>
          <w:color w:val="000000"/>
          <w:sz w:val="22"/>
        </w:rPr>
        <w:t>When the corrective action plan is completed on or before the date specified on the provisional license or notice of suspension, a full license shall be issued for the remainder of the licensing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108.2(9)</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a license. </w:t>
      </w:r>
      <w:r>
        <w:rPr>
          <w:rFonts w:ascii="Times New Roman" w:hAnsi="Times New Roman"/>
          <w:b w:val="false"/>
          <w:i w:val="false"/>
          <w:color w:val="000000"/>
          <w:sz w:val="22"/>
        </w:rPr>
        <w:t>The department shall deny an application or reapplication for a license or revoke a license when the applicant fails to meet the licensing requirements or when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is operating without due regard to the health, safety, and well-being of the children being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license is not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recipient of a provisional license fails to complete the corrective action plan within the time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agency with a suspended license fails to complete the corrective action plan on time and a provisional license is not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agency misuses public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agency refuses to cooperate with child protective assessments involving children placed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agency continuously and significantly violates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108.2(10)</w:t>
      </w:r>
      <w:r>
        <w:rPr>
          <w:rFonts w:ascii="Times New Roman" w:hAnsi="Times New Roman"/>
          <w:b w:val="false"/>
          <w:i w:val="false"/>
          <w:color w:val="000000"/>
          <w:sz w:val="22"/>
        </w:rPr>
        <w:t> </w:t>
      </w:r>
      <w:r>
        <w:rPr>
          <w:rFonts w:ascii="Times New Roman" w:hAnsi="Times New Roman"/>
          <w:b w:val="false"/>
          <w:i/>
          <w:color w:val="000000"/>
          <w:sz w:val="22"/>
        </w:rPr>
        <w:t xml:space="preserve">Method and content of notice. </w:t>
      </w:r>
      <w:r>
        <w:rPr>
          <w:rFonts w:ascii="Times New Roman" w:hAnsi="Times New Roman"/>
          <w:b w:val="false"/>
          <w:i w:val="false"/>
          <w:color w:val="000000"/>
          <w:sz w:val="22"/>
        </w:rPr>
        <w:t xml:space="preserve">The notice of denial, revocation, or suspension shall be sent by restricted certified mail pursuant to </w:t>
      </w:r>
      <w:hyperlink r:id="rId8">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108.2(11)</w:t>
      </w:r>
      <w:r>
        <w:rPr>
          <w:rFonts w:ascii="Times New Roman" w:hAnsi="Times New Roman"/>
          <w:b w:val="false"/>
          <w:i w:val="false"/>
          <w:color w:val="000000"/>
          <w:sz w:val="22"/>
        </w:rPr>
        <w:t> </w:t>
      </w:r>
      <w:r>
        <w:rPr>
          <w:rFonts w:ascii="Times New Roman" w:hAnsi="Times New Roman"/>
          <w:b w:val="false"/>
          <w:i/>
          <w:color w:val="000000"/>
          <w:sz w:val="22"/>
        </w:rPr>
        <w:t xml:space="preserve">Right to appeal. </w:t>
      </w:r>
      <w:r>
        <w:rPr>
          <w:rFonts w:ascii="Times New Roman" w:hAnsi="Times New Roman"/>
          <w:b w:val="false"/>
          <w:i w:val="false"/>
          <w:color w:val="000000"/>
          <w:sz w:val="22"/>
        </w:rPr>
        <w:t xml:space="preserve">Any agency which disagrees with the department’s licensing decision may appeal to the department in accordance with </w:t>
      </w:r>
      <w:hyperlink r:id="rId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appeal shall be filed on or before the thirtieth day following the date of notice of the licensing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5361C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 xml:space="preserve">; </w:t>
      </w:r>
      <w:r>
        <w:rPr>
          <w:rFonts w:ascii="Times New Roman" w:hAnsi="Times New Roman"/>
          <w:b/>
          <w:i w:val="false"/>
          <w:color w:val="000000"/>
          <w:sz w:val="16"/>
        </w:rPr>
        <w:t>ARC 6960C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441—108.3</w:t>
      </w:r>
      <w:r>
        <w:rPr>
          <w:rFonts w:ascii="Times New Roman" w:hAnsi="Times New Roman"/>
          <w:b/>
          <w:i w:val="false"/>
          <w:color w:val="000000"/>
          <w:sz w:val="22"/>
        </w:rPr>
        <w:t xml:space="preserve">(238) </w:t>
      </w:r>
      <w:r>
        <w:rPr>
          <w:rFonts w:ascii="Times New Roman" w:hAnsi="Times New Roman"/>
          <w:b/>
          <w:i w:val="false"/>
          <w:color w:val="000000"/>
          <w:sz w:val="22"/>
        </w:rPr>
        <w:t xml:space="preserve">Administration and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108.3(1)</w:t>
      </w:r>
      <w:r>
        <w:rPr>
          <w:rFonts w:ascii="Times New Roman" w:hAnsi="Times New Roman"/>
          <w:b w:val="false"/>
          <w:i w:val="false"/>
          <w:color w:val="000000"/>
          <w:sz w:val="22"/>
        </w:rPr>
        <w:t> </w:t>
      </w:r>
      <w:r>
        <w:rPr>
          <w:rFonts w:ascii="Times New Roman" w:hAnsi="Times New Roman"/>
          <w:b w:val="false"/>
          <w:i/>
          <w:color w:val="000000"/>
          <w:sz w:val="22"/>
        </w:rPr>
        <w:t xml:space="preserve">Statement of purpose. </w:t>
      </w:r>
      <w:r>
        <w:rPr>
          <w:rFonts w:ascii="Times New Roman" w:hAnsi="Times New Roman"/>
          <w:b w:val="false"/>
          <w:i w:val="false"/>
          <w:color w:val="000000"/>
          <w:sz w:val="22"/>
        </w:rPr>
        <w:t>The agency shall have a written statement of its child-placing philosophy, purpose, and program. The statement shall contain a description of services and methods for service delivery and a description of the persons for whom the services will be provided. The statement shall be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w:t>
      </w:r>
      <w:r>
        <w:rPr>
          <w:rFonts w:ascii="Times New Roman" w:hAnsi="Times New Roman"/>
          <w:b w:val="false"/>
          <w:i w:val="false"/>
          <w:color w:val="000000"/>
          <w:sz w:val="22"/>
        </w:rPr>
        <w:t> </w:t>
      </w:r>
      <w:r>
        <w:rPr>
          <w:rFonts w:ascii="Times New Roman" w:hAnsi="Times New Roman"/>
          <w:b w:val="false"/>
          <w:i/>
          <w:color w:val="000000"/>
          <w:sz w:val="22"/>
        </w:rPr>
        <w:t xml:space="preserve">Governing board. </w:t>
      </w:r>
      <w:r>
        <w:rPr>
          <w:rFonts w:ascii="Times New Roman" w:hAnsi="Times New Roman"/>
          <w:b w:val="false"/>
          <w:i w:val="false"/>
          <w:color w:val="000000"/>
          <w:sz w:val="22"/>
        </w:rPr>
        <w:t>The agency shall have a governing board which, together with the executive, shall be responsible for making policy and for financing and general management of the agency. The governing board may be either the board of directors or the owners of the agency. If the governing board is a board of directors, the following rules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shall provide for continuity of board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shall meet regularly for the purpose of ensuring the proper operation of the agency and fulfilling its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minutes of each meeting of the board shall be kept and made a part of the permanent record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108.3(3)</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A child-placing agency shall require the administrator to submit a written annual report of the agency’s activities. The report shall include fiscal and statistical sections indicating receipts and disbursements, number of clients served, and programs. The annual report shall be available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108.3(4)</w:t>
      </w:r>
      <w:r>
        <w:rPr>
          <w:rFonts w:ascii="Times New Roman" w:hAnsi="Times New Roman"/>
          <w:b w:val="false"/>
          <w:i w:val="false"/>
          <w:color w:val="000000"/>
          <w:sz w:val="22"/>
        </w:rPr>
        <w:t> </w:t>
      </w:r>
      <w:r>
        <w:rPr>
          <w:rFonts w:ascii="Times New Roman" w:hAnsi="Times New Roman"/>
          <w:b w:val="false"/>
          <w:i/>
          <w:color w:val="000000"/>
          <w:sz w:val="22"/>
        </w:rPr>
        <w:t xml:space="preserve">Table of organization. </w:t>
      </w:r>
      <w:r>
        <w:rPr>
          <w:rFonts w:ascii="Times New Roman" w:hAnsi="Times New Roman"/>
          <w:b w:val="false"/>
          <w:i w:val="false"/>
          <w:color w:val="000000"/>
          <w:sz w:val="22"/>
        </w:rPr>
        <w:t>A table of organization, including the identification of lines of responsibility and authority for policy making and service to clients, shall be available to agency staff and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108.3(5)</w:t>
      </w:r>
      <w:r>
        <w:rPr>
          <w:rFonts w:ascii="Times New Roman" w:hAnsi="Times New Roman"/>
          <w:b w:val="false"/>
          <w:i w:val="false"/>
          <w:color w:val="000000"/>
          <w:sz w:val="22"/>
        </w:rPr>
        <w:t> </w:t>
      </w:r>
      <w:r>
        <w:rPr>
          <w:rFonts w:ascii="Times New Roman" w:hAnsi="Times New Roman"/>
          <w:b w:val="false"/>
          <w:i/>
          <w:color w:val="000000"/>
          <w:sz w:val="22"/>
        </w:rPr>
        <w:t xml:space="preserve">Finances.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Annually develop and implement a plan of financing which is necessary for the operation of the agency in carrying out its programs, ensuring proper care for children, and meeting requirements for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Annually provide either an audit or a detailed financial statement prepared by an independent fiscal agency that provides a review of receipts and disbursements and a statement of fund balances.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Retain fiscal records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108.3(6)</w:t>
      </w:r>
      <w:r>
        <w:rPr>
          <w:rFonts w:ascii="Times New Roman" w:hAnsi="Times New Roman"/>
          <w:b w:val="false"/>
          <w:i w:val="false"/>
          <w:color w:val="000000"/>
          <w:sz w:val="22"/>
        </w:rPr>
        <w:t> </w:t>
      </w:r>
      <w:r>
        <w:rPr>
          <w:rFonts w:ascii="Times New Roman" w:hAnsi="Times New Roman"/>
          <w:b w:val="false"/>
          <w:i/>
          <w:color w:val="000000"/>
          <w:sz w:val="22"/>
        </w:rPr>
        <w:t xml:space="preserve">Employment of administrator. </w:t>
      </w:r>
      <w:r>
        <w:rPr>
          <w:rFonts w:ascii="Times New Roman" w:hAnsi="Times New Roman"/>
          <w:b w:val="false"/>
          <w:i w:val="false"/>
          <w:color w:val="000000"/>
          <w:sz w:val="22"/>
        </w:rPr>
        <w:t>The agency shall employ a qualified administrator and shall delegate to the administrator the responsibility for the administration of the agency. The administrator shall ensure that the mission of the agency and laws relating to the welfare and protection of children are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108.3(7)</w:t>
      </w:r>
      <w:r>
        <w:rPr>
          <w:rFonts w:ascii="Times New Roman" w:hAnsi="Times New Roman"/>
          <w:b w:val="false"/>
          <w:i w:val="false"/>
          <w:color w:val="000000"/>
          <w:sz w:val="22"/>
        </w:rPr>
        <w:t> </w:t>
      </w:r>
      <w:r>
        <w:rPr>
          <w:rFonts w:ascii="Times New Roman" w:hAnsi="Times New Roman"/>
          <w:b w:val="false"/>
          <w:i/>
          <w:color w:val="000000"/>
          <w:sz w:val="22"/>
        </w:rPr>
        <w:t xml:space="preserve">Office space, equipment and supplies. </w:t>
      </w:r>
      <w:r>
        <w:rPr>
          <w:rFonts w:ascii="Times New Roman" w:hAnsi="Times New Roman"/>
          <w:b w:val="false"/>
          <w:i w:val="false"/>
          <w:color w:val="000000"/>
          <w:sz w:val="22"/>
        </w:rPr>
        <w:t>The agency shall provide and maintain sufficient office space, equipment, and supplies to ensure delivery of services.</w:t>
      </w:r>
    </w:p>
    <w:p>
      <w:pPr>
        <w:spacing w:before="0" w:after="0"/>
        <w:ind w:left="120"/>
        <w:jc w:val="both"/>
      </w:pPr>
      <w:r>
        <w:rPr>
          <w:rFonts w:ascii="Times New Roman" w:hAnsi="Times New Roman"/>
          <w:b/>
          <w:i w:val="false"/>
          <w:color w:val="000000"/>
          <w:sz w:val="22"/>
        </w:rPr>
        <w:t>441—108.4</w:t>
      </w:r>
      <w:r>
        <w:rPr>
          <w:rFonts w:ascii="Times New Roman" w:hAnsi="Times New Roman"/>
          <w:b/>
          <w:i w:val="false"/>
          <w:color w:val="000000"/>
          <w:sz w:val="22"/>
        </w:rPr>
        <w:t xml:space="preserve">(238) </w:t>
      </w:r>
      <w:r>
        <w:rPr>
          <w:rFonts w:ascii="Times New Roman" w:hAnsi="Times New Roman"/>
          <w:b/>
          <w:i w:val="false"/>
          <w:color w:val="000000"/>
          <w:sz w:val="22"/>
        </w:rPr>
        <w:t xml:space="preserve">Staff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all staff. </w:t>
      </w:r>
      <w:r>
        <w:rPr>
          <w:rFonts w:ascii="Times New Roman" w:hAnsi="Times New Roman"/>
          <w:b w:val="false"/>
          <w:i w:val="false"/>
          <w:color w:val="000000"/>
          <w:sz w:val="22"/>
        </w:rPr>
        <w:t xml:space="preserve">A child-placing agency employee or volunteer shall be emotionally stable and have the experience and education to perform the duties assigned. The agency shall not employ any person or give any person direct volunteer responsibility for a child or access to a child when the child is alone if that person has been convicted of a crime involving the mistreatment or exploitation of a child or dependent adult. The agency shall not employ any person or give any person direct volunteer responsibility for a child or access to a child when the child is alone if that person has a record of a criminal conviction or founded child or dependent adult abuse report unless the department has evaluated the crime or abuse and determined that the crime or abuse does not merit prohibition of volunteering or employment. If the child-placing agency is out of state, the agency shall complete that state’s child or dependent adult abuse record check and a criminal record check.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record of criminal conviction or founded child or dependent adult abuse exists, the person shall be offered the opportunity to complete and submit Form 470-2310.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its evaluation, the department shall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and seriousness of the crime or founded abuse in relation to the employment or volunteer position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commission of the crime or founded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degree of rehabilitation;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likelihood that the person will commit the crime or founded abuse again;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number of crimes or founded abuses committed by the person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agency shall maintain the following information with respect to each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that a criminal record check with the Iowa division of criminal investigation has been completed on the staff person prior to the staff person’s providing any care or service directly or indirectly to children under the care of the agency. A copy of the department’s evaluation of the criminal record check shall be kept in the staff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signed and dated statement furnished by the staff person which discloses any founded reports of child or dependent adult abuse on the person that may exist prior to the staff person’s providing any care or services to or on behalf of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a child or dependent adult abuse record check of the staff person has been completed with the Iowa central abuse registry for any founded reports of child or dependent adult abuse prior to the staff person’s providing any care or services directly or indirectly to children under the care of the agency. A copy of the department’s evaluation of this child or dependent adult abuse record check shall be kept in the staff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108.4(2)</w:t>
      </w:r>
      <w:r>
        <w:rPr>
          <w:rFonts w:ascii="Times New Roman" w:hAnsi="Times New Roman"/>
          <w:b w:val="false"/>
          <w:i w:val="false"/>
          <w:color w:val="000000"/>
          <w:sz w:val="22"/>
        </w:rPr>
        <w:t> </w:t>
      </w:r>
      <w:r>
        <w:rPr>
          <w:rFonts w:ascii="Times New Roman" w:hAnsi="Times New Roman"/>
          <w:b w:val="false"/>
          <w:i/>
          <w:color w:val="000000"/>
          <w:sz w:val="22"/>
        </w:rPr>
        <w:t xml:space="preserve">Contracted employees. </w:t>
      </w:r>
      <w:r>
        <w:rPr>
          <w:rFonts w:ascii="Times New Roman" w:hAnsi="Times New Roman"/>
          <w:b w:val="false"/>
          <w:i w:val="false"/>
          <w:color w:val="000000"/>
          <w:sz w:val="22"/>
        </w:rPr>
        <w:t>A child-placing agency which contracts for services shall ensure that contracted employees meet the same qualifications, training, and evaluation requirements as those of workers in employed positions. A child-placing agency is responsible for the services provided by contracted providers as well as volunteers and agency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108.4(3)</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administrator. </w:t>
      </w:r>
      <w:r>
        <w:rPr>
          <w:rFonts w:ascii="Times New Roman" w:hAnsi="Times New Roman"/>
          <w:b w:val="false"/>
          <w:i w:val="false"/>
          <w:color w:val="000000"/>
          <w:sz w:val="22"/>
        </w:rPr>
        <w:t>An agency administrator shall possess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master’s degree in social work, sociology, psychology, guidance and counseling, a related area of human services, education, business administration, or public administration and two years of experience in a public or private social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bachelor’s degree in social work, sociology, psychology, guidance and counseling, a related area of human services, education, business administration, or public administration and four years of experience in a public or private social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108.4(4)</w:t>
      </w:r>
      <w:r>
        <w:rPr>
          <w:rFonts w:ascii="Times New Roman" w:hAnsi="Times New Roman"/>
          <w:b w:val="false"/>
          <w:i w:val="false"/>
          <w:color w:val="000000"/>
          <w:sz w:val="22"/>
        </w:rPr>
        <w:t> </w:t>
      </w:r>
      <w:r>
        <w:rPr>
          <w:rFonts w:ascii="Times New Roman" w:hAnsi="Times New Roman"/>
          <w:b w:val="false"/>
          <w:i/>
          <w:color w:val="000000"/>
          <w:sz w:val="22"/>
        </w:rPr>
        <w:t xml:space="preserve">Caseworker qualifications. </w:t>
      </w:r>
      <w:r>
        <w:rPr>
          <w:rFonts w:ascii="Times New Roman" w:hAnsi="Times New Roman"/>
          <w:b w:val="false"/>
          <w:i w:val="false"/>
          <w:color w:val="000000"/>
          <w:sz w:val="22"/>
        </w:rPr>
        <w:t>Therapy and counseling services, psychosocial evaluation and assessment and care plan development shall be provided by staff who meet one of the following minimum education and experience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four-year college or university and the equivalent of three years of full-time experience in social work or experience in the delivery of human services in a public or private agency. In addition, these individuals shall have been employed by the agency prior to September 1, 1993. Persons meeting this criterion will not be qualified to provide therapy and counseling if they change place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four-year college, institute or university with a bachelor’s degree in social work from a program accredited by the council on social work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four-year college or university with a bachelor’s degree in a human service field related to social work, psychology, or a related behavioral science or in education and the equivalent of one year of full-time experience in social work or experience in the delivery of human services in a public or private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Graduation from an accredited four-year college or university with a master’s degree in social work or related human service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equivalent combination of graduate education in the social or behavioral sciences from an accredited four-year college or university and qualifying experience up to a maximum of 30 semester hours for one year of the required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108.4(5)</w:t>
      </w:r>
      <w:r>
        <w:rPr>
          <w:rFonts w:ascii="Times New Roman" w:hAnsi="Times New Roman"/>
          <w:b w:val="false"/>
          <w:i w:val="false"/>
          <w:color w:val="000000"/>
          <w:sz w:val="22"/>
        </w:rPr>
        <w:t> </w:t>
      </w:r>
      <w:r>
        <w:rPr>
          <w:rFonts w:ascii="Times New Roman" w:hAnsi="Times New Roman"/>
          <w:b w:val="false"/>
          <w:i/>
          <w:color w:val="000000"/>
          <w:sz w:val="22"/>
        </w:rPr>
        <w:t xml:space="preserve">Person filling more than one position. </w:t>
      </w:r>
      <w:r>
        <w:rPr>
          <w:rFonts w:ascii="Times New Roman" w:hAnsi="Times New Roman"/>
          <w:b w:val="false"/>
          <w:i w:val="false"/>
          <w:color w:val="000000"/>
          <w:sz w:val="22"/>
        </w:rPr>
        <w:t>A person functioning in more than one position specified by these rules shall meet the requirements for each of the positions the person fills.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6960C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441—108.5</w:t>
      </w:r>
      <w:r>
        <w:rPr>
          <w:rFonts w:ascii="Times New Roman" w:hAnsi="Times New Roman"/>
          <w:b/>
          <w:i w:val="false"/>
          <w:color w:val="000000"/>
          <w:sz w:val="22"/>
        </w:rPr>
        <w:t xml:space="preserve">(238) </w:t>
      </w:r>
      <w:r>
        <w:rPr>
          <w:rFonts w:ascii="Times New Roman" w:hAnsi="Times New Roman"/>
          <w:b/>
          <w:i w:val="false"/>
          <w:color w:val="000000"/>
          <w:sz w:val="22"/>
        </w:rPr>
        <w:t xml:space="preserve">Staffing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108.5(1)</w:t>
      </w:r>
      <w:r>
        <w:rPr>
          <w:rFonts w:ascii="Times New Roman" w:hAnsi="Times New Roman"/>
          <w:b w:val="false"/>
          <w:i w:val="false"/>
          <w:color w:val="000000"/>
          <w:sz w:val="22"/>
        </w:rPr>
        <w:t> </w:t>
      </w:r>
      <w:r>
        <w:rPr>
          <w:rFonts w:ascii="Times New Roman" w:hAnsi="Times New Roman"/>
          <w:b w:val="false"/>
          <w:i/>
          <w:color w:val="000000"/>
          <w:sz w:val="22"/>
        </w:rPr>
        <w:t xml:space="preserve">Number of staff. </w:t>
      </w:r>
      <w:r>
        <w:rPr>
          <w:rFonts w:ascii="Times New Roman" w:hAnsi="Times New Roman"/>
          <w:b w:val="false"/>
          <w:i w:val="false"/>
          <w:color w:val="000000"/>
          <w:sz w:val="22"/>
        </w:rPr>
        <w:t>The agency shall employ a sufficient number of competent staff to perform duties as required by licensing rules for those programs operated by the agency. This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Administration of services offered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Selection and appointment of qualified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 for staff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108.5(2)</w:t>
      </w:r>
      <w:r>
        <w:rPr>
          <w:rFonts w:ascii="Times New Roman" w:hAnsi="Times New Roman"/>
          <w:b w:val="false"/>
          <w:i w:val="false"/>
          <w:color w:val="000000"/>
          <w:sz w:val="22"/>
        </w:rPr>
        <w:t> </w:t>
      </w:r>
      <w:r>
        <w:rPr>
          <w:rFonts w:ascii="Times New Roman" w:hAnsi="Times New Roman"/>
          <w:b w:val="false"/>
          <w:i/>
          <w:color w:val="000000"/>
          <w:sz w:val="22"/>
        </w:rPr>
        <w:t xml:space="preserve">Staffing caseload. </w:t>
      </w:r>
      <w:r>
        <w:rPr>
          <w:rFonts w:ascii="Times New Roman" w:hAnsi="Times New Roman"/>
          <w:b w:val="false"/>
          <w:i w:val="false"/>
          <w:color w:val="000000"/>
          <w:sz w:val="22"/>
        </w:rPr>
        <w:t>The agency shall develop a written policy regarding a staffing ratio based on the workload necessary to provide services in accordance with the agency’s program statements. The staffing ratio shall take into consideration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Qualifications of the caseworkers.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Types of children served and their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Types and intensity of services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Distances involved in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functions or responsibilities of the caseworkers.</w:t>
      </w:r>
    </w:p>
    <w:p>
      <w:pPr>
        <w:spacing w:before="0" w:after="0"/>
        <w:ind w:left="120"/>
        <w:jc w:val="both"/>
      </w:pPr>
      <w:r>
        <w:rPr>
          <w:rFonts w:ascii="Times New Roman" w:hAnsi="Times New Roman"/>
          <w:b/>
          <w:i w:val="false"/>
          <w:color w:val="000000"/>
          <w:sz w:val="22"/>
        </w:rPr>
        <w:t>441—108.6</w:t>
      </w:r>
      <w:r>
        <w:rPr>
          <w:rFonts w:ascii="Times New Roman" w:hAnsi="Times New Roman"/>
          <w:b/>
          <w:i w:val="false"/>
          <w:color w:val="000000"/>
          <w:sz w:val="22"/>
        </w:rPr>
        <w:t xml:space="preserve">(238) </w:t>
      </w:r>
      <w:r>
        <w:rPr>
          <w:rFonts w:ascii="Times New Roman" w:hAnsi="Times New Roman"/>
          <w:b/>
          <w:i w:val="false"/>
          <w:color w:val="000000"/>
          <w:sz w:val="22"/>
        </w:rPr>
        <w:t xml:space="preserve">Personnel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108.6(1)</w:t>
      </w:r>
      <w:r>
        <w:rPr>
          <w:rFonts w:ascii="Times New Roman" w:hAnsi="Times New Roman"/>
          <w:b w:val="false"/>
          <w:i w:val="false"/>
          <w:color w:val="000000"/>
          <w:sz w:val="22"/>
        </w:rPr>
        <w:t> </w:t>
      </w:r>
      <w:r>
        <w:rPr>
          <w:rFonts w:ascii="Times New Roman" w:hAnsi="Times New Roman"/>
          <w:b w:val="false"/>
          <w:i/>
          <w:color w:val="000000"/>
          <w:sz w:val="22"/>
        </w:rPr>
        <w:t xml:space="preserve">Personnel policies. </w:t>
      </w:r>
      <w:r>
        <w:rPr>
          <w:rFonts w:ascii="Times New Roman" w:hAnsi="Times New Roman"/>
          <w:b w:val="false"/>
          <w:i w:val="false"/>
          <w:color w:val="000000"/>
          <w:sz w:val="22"/>
        </w:rPr>
        <w:t>An agency shall develop personnel policies in writing that identify responsibilities of the organization and staff. The policies shall specify hours of work, grievance procedures, sick leave, vacation and all other benefits. A copy of the policies shall be made available to the employee at time of hire.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108.6(2)</w:t>
      </w:r>
      <w:r>
        <w:rPr>
          <w:rFonts w:ascii="Times New Roman" w:hAnsi="Times New Roman"/>
          <w:b w:val="false"/>
          <w:i w:val="false"/>
          <w:color w:val="000000"/>
          <w:sz w:val="22"/>
        </w:rPr>
        <w:t> </w:t>
      </w:r>
      <w:r>
        <w:rPr>
          <w:rFonts w:ascii="Times New Roman" w:hAnsi="Times New Roman"/>
          <w:b w:val="false"/>
          <w:i/>
          <w:color w:val="000000"/>
          <w:sz w:val="22"/>
        </w:rPr>
        <w:t xml:space="preserve">Job description and evaluation. </w:t>
      </w:r>
      <w:r>
        <w:rPr>
          <w:rFonts w:ascii="Times New Roman" w:hAnsi="Times New Roman"/>
          <w:b w:val="false"/>
          <w:i w:val="false"/>
          <w:color w:val="000000"/>
          <w:sz w:val="22"/>
        </w:rPr>
        <w:t>There shall be a written job description for each employee, volunteer, and contracted position identifying duties, qualifications, education, training requirements, and lines of authority. A copy shall be made available to the employees, volunteers, and contracted workers. There shall be a written evaluation of an employee’s or contracted worker’s performance within six months of being hired or contracted, and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108.6(3)</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 xml:space="preserve">An agency shall provide orientation training on the agency’s purpose, policies and procedures within one month of hire and 24 hours of training in the first year of employment for all employed and contracted casework staff. The 24 hours of training shall include: training on family foster care services, adoption services, supervised apartment living services, or children and families’ mental health topics, and 2 hours of training related to the identification and reporting of child abuse for all employed or contracted casework staff in accordance with Iowa Code section </w:t>
      </w:r>
      <w:hyperlink r:id="rId10">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 agency shall provide 12 hours of training per year after the first year of employment for all employed or contracted casework staff. The 12 hours of training shall include: training on family foster care services, adoption services, supervised apartment living services, or children and families’ mental health topics and child abuse training every three years in accordance with Iowa Code section </w:t>
      </w:r>
      <w:hyperlink r:id="rId11">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training formats that shall qualify as training are as follows: in-service training, seminars, conferences, workshops, institutes, visiting other facilities, and meeting with consultants.</w:t>
      </w:r>
    </w:p>
    <w:p>
      <w:pPr>
        <w:spacing w:before="0" w:after="0"/>
        <w:ind w:left="120"/>
        <w:jc w:val="both"/>
      </w:pPr>
      <w:r>
        <w:rPr>
          <w:rFonts w:ascii="Times New Roman" w:hAnsi="Times New Roman"/>
          <w:b w:val="false"/>
          <w:i w:val="false"/>
          <w:color w:val="000000"/>
          <w:sz w:val="22"/>
        </w:rPr>
        <w:t>The training provided shall be documented. The documentation shall include the training topic, format, date and number of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108.6(4)</w:t>
      </w:r>
      <w:r>
        <w:rPr>
          <w:rFonts w:ascii="Times New Roman" w:hAnsi="Times New Roman"/>
          <w:b w:val="false"/>
          <w:i w:val="false"/>
          <w:color w:val="000000"/>
          <w:sz w:val="22"/>
        </w:rPr>
        <w:t> </w:t>
      </w:r>
      <w:r>
        <w:rPr>
          <w:rFonts w:ascii="Times New Roman" w:hAnsi="Times New Roman"/>
          <w:b w:val="false"/>
          <w:i/>
          <w:color w:val="000000"/>
          <w:sz w:val="22"/>
        </w:rPr>
        <w:t xml:space="preserve">Volunteers. </w:t>
      </w:r>
      <w:r>
        <w:rPr>
          <w:rFonts w:ascii="Times New Roman" w:hAnsi="Times New Roman"/>
          <w:b w:val="false"/>
          <w:i w:val="false"/>
          <w:color w:val="000000"/>
          <w:sz w:val="22"/>
        </w:rPr>
        <w:t>An agency which utilizes volunteer or student intern staff to work directly with a particular child or group of children shall have a written plan for using these volunteers. This plan shall be given to all volunteer staff and shall indicate that all volunteers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supervised directly by a paid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be trained and oriented in the philosophy of the agency, the needs of the clients being served, and the methods of meeting these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be subject to the character and reference disclosure and checks required of employed and contracted applicants and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be subject to the same confidentiality rules as paid or contracted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assist and supplement paid staff only, and not replace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108.6(5)</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A confidential personnel record shall be maintained for each employee, contracted agent, and volunteer. The record shall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 of training sessions attended, including dates and content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 of criminal convictions and the department’s evaluation of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 of founded child or dependent adult abuse reports and the department’s evaluation of same.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5361C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 xml:space="preserve">; </w:t>
      </w:r>
      <w:r>
        <w:rPr>
          <w:rFonts w:ascii="Times New Roman" w:hAnsi="Times New Roman"/>
          <w:b/>
          <w:i w:val="false"/>
          <w:color w:val="000000"/>
          <w:sz w:val="16"/>
        </w:rPr>
        <w:t>ARC 6960C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441—108.7</w:t>
      </w:r>
      <w:r>
        <w:rPr>
          <w:rFonts w:ascii="Times New Roman" w:hAnsi="Times New Roman"/>
          <w:b/>
          <w:i w:val="false"/>
          <w:color w:val="000000"/>
          <w:sz w:val="22"/>
        </w:rPr>
        <w:t xml:space="preserve">(238) </w:t>
      </w:r>
      <w:r>
        <w:rPr>
          <w:rFonts w:ascii="Times New Roman" w:hAnsi="Times New Roman"/>
          <w:b/>
          <w:i w:val="false"/>
          <w:color w:val="000000"/>
          <w:sz w:val="22"/>
        </w:rPr>
        <w:t xml:space="preserve">Foster care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w:t>
      </w:r>
      <w:r>
        <w:rPr>
          <w:rFonts w:ascii="Times New Roman" w:hAnsi="Times New Roman"/>
          <w:b w:val="false"/>
          <w:i w:val="false"/>
          <w:color w:val="000000"/>
          <w:sz w:val="22"/>
        </w:rPr>
        <w:t> </w:t>
      </w:r>
      <w:r>
        <w:rPr>
          <w:rFonts w:ascii="Times New Roman" w:hAnsi="Times New Roman"/>
          <w:b w:val="false"/>
          <w:i/>
          <w:color w:val="000000"/>
          <w:sz w:val="22"/>
        </w:rPr>
        <w:t xml:space="preserve">Program statement. </w:t>
      </w:r>
      <w:r>
        <w:rPr>
          <w:rFonts w:ascii="Times New Roman" w:hAnsi="Times New Roman"/>
          <w:b w:val="false"/>
          <w:i w:val="false"/>
          <w:color w:val="000000"/>
          <w:sz w:val="22"/>
        </w:rPr>
        <w:t>An agency authorized to place children in foster care shall have a current written program statement. This statement shall be made available to all agency foster parents, foster children, their parents, referring agencies, and all persons making formal inquiry regarding foster care. The program statement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Types of foster care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Types of children accepted for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 to the children, their families, and their foster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Fees and application costs,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108.7(2)</w:t>
      </w:r>
      <w:r>
        <w:rPr>
          <w:rFonts w:ascii="Times New Roman" w:hAnsi="Times New Roman"/>
          <w:b w:val="false"/>
          <w:i w:val="false"/>
          <w:color w:val="000000"/>
          <w:sz w:val="22"/>
        </w:rPr>
        <w:t> </w:t>
      </w:r>
      <w:r>
        <w:rPr>
          <w:rFonts w:ascii="Times New Roman" w:hAnsi="Times New Roman"/>
          <w:b w:val="false"/>
          <w:i/>
          <w:color w:val="000000"/>
          <w:sz w:val="22"/>
        </w:rPr>
        <w:t xml:space="preserve">Agency’s authorization to place. </w:t>
      </w:r>
      <w:r>
        <w:rPr>
          <w:rFonts w:ascii="Times New Roman" w:hAnsi="Times New Roman"/>
          <w:b w:val="false"/>
          <w:i w:val="false"/>
          <w:color w:val="000000"/>
          <w:sz w:val="22"/>
        </w:rPr>
        <w:t>The agency shall obtain a signed placement agreement from the child’s custodial parent or legal custodian within 48 hours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108.7(3)</w:t>
      </w:r>
      <w:r>
        <w:rPr>
          <w:rFonts w:ascii="Times New Roman" w:hAnsi="Times New Roman"/>
          <w:b w:val="false"/>
          <w:i w:val="false"/>
          <w:color w:val="000000"/>
          <w:sz w:val="22"/>
        </w:rPr>
        <w:t> </w:t>
      </w:r>
      <w:r>
        <w:rPr>
          <w:rFonts w:ascii="Times New Roman" w:hAnsi="Times New Roman"/>
          <w:b w:val="false"/>
          <w:i/>
          <w:color w:val="000000"/>
          <w:sz w:val="22"/>
        </w:rPr>
        <w:t xml:space="preserve">Preplacement documentation. </w:t>
      </w:r>
      <w:r>
        <w:rPr>
          <w:rFonts w:ascii="Times New Roman" w:hAnsi="Times New Roman"/>
          <w:b w:val="false"/>
          <w:i w:val="false"/>
          <w:color w:val="000000"/>
          <w:sz w:val="22"/>
        </w:rPr>
        <w:t>Except for emergency placements, a child shall be placed in the agency’s foster care program only after the agency determines that its foster care program is an appropriate resource.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108.7(4)</w:t>
      </w:r>
      <w:r>
        <w:rPr>
          <w:rFonts w:ascii="Times New Roman" w:hAnsi="Times New Roman"/>
          <w:b w:val="false"/>
          <w:i w:val="false"/>
          <w:color w:val="000000"/>
          <w:sz w:val="22"/>
        </w:rPr>
        <w:t> </w:t>
      </w:r>
      <w:r>
        <w:rPr>
          <w:rFonts w:ascii="Times New Roman" w:hAnsi="Times New Roman"/>
          <w:b w:val="false"/>
          <w:i/>
          <w:color w:val="000000"/>
          <w:sz w:val="22"/>
        </w:rPr>
        <w:t xml:space="preserve">Placement of siblings. </w:t>
      </w:r>
      <w:r>
        <w:rPr>
          <w:rFonts w:ascii="Times New Roman" w:hAnsi="Times New Roman"/>
          <w:b w:val="false"/>
          <w:i w:val="false"/>
          <w:color w:val="000000"/>
          <w:sz w:val="22"/>
        </w:rPr>
        <w:t>Preference shall be given to placing children from the same family together. If this is not in the best interest of the child, the reasons shall be documented in the child’s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racial and cultural identity. </w:t>
      </w:r>
      <w:r>
        <w:rPr>
          <w:rFonts w:ascii="Times New Roman" w:hAnsi="Times New Roman"/>
          <w:b w:val="false"/>
          <w:i w:val="false"/>
          <w:color w:val="000000"/>
          <w:sz w:val="22"/>
        </w:rPr>
        <w:t>Race, color, or national origin may not be routinely considered in placement selections. Placement decisions shall be made consistent with the best interests and special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108.7(6)</w:t>
      </w:r>
      <w:r>
        <w:rPr>
          <w:rFonts w:ascii="Times New Roman" w:hAnsi="Times New Roman"/>
          <w:b w:val="false"/>
          <w:i w:val="false"/>
          <w:color w:val="000000"/>
          <w:sz w:val="22"/>
        </w:rPr>
        <w:t> </w:t>
      </w:r>
      <w:r>
        <w:rPr>
          <w:rFonts w:ascii="Times New Roman" w:hAnsi="Times New Roman"/>
          <w:b w:val="false"/>
          <w:i/>
          <w:color w:val="000000"/>
          <w:sz w:val="22"/>
        </w:rPr>
        <w:t xml:space="preserve">Placement preparation. </w:t>
      </w:r>
      <w:r>
        <w:rPr>
          <w:rFonts w:ascii="Times New Roman" w:hAnsi="Times New Roman"/>
          <w:b w:val="false"/>
          <w:i w:val="false"/>
          <w:color w:val="000000"/>
          <w:sz w:val="22"/>
        </w:rPr>
        <w:t>An agency shall document the preparation for each child placed in foster care. Preparation shall be appropriate to the child’s age, individual needs, the circumstances requiring placement, and the special problems presented. Preparation activities shall, when possible,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Face-to-face visits.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provided to the child of the foster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child’s strengths and needs and safety-related information provided to the foster family. Safety-related information shall be withheld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Withholding the information is ordered by the court;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or the agency developing the service plan determines that providing the information would be detrimental to the child or to the family with whom the child is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activities deemed significant.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108.7(7)</w:t>
      </w:r>
      <w:r>
        <w:rPr>
          <w:rFonts w:ascii="Times New Roman" w:hAnsi="Times New Roman"/>
          <w:b w:val="false"/>
          <w:i w:val="false"/>
          <w:color w:val="000000"/>
          <w:sz w:val="22"/>
        </w:rPr>
        <w:t> </w:t>
      </w:r>
      <w:r>
        <w:rPr>
          <w:rFonts w:ascii="Times New Roman" w:hAnsi="Times New Roman"/>
          <w:b w:val="false"/>
          <w:i/>
          <w:color w:val="000000"/>
          <w:sz w:val="22"/>
        </w:rPr>
        <w:t xml:space="preserve">Initial placement outline. </w:t>
      </w:r>
      <w:r>
        <w:rPr>
          <w:rFonts w:ascii="Times New Roman" w:hAnsi="Times New Roman"/>
          <w:b w:val="false"/>
          <w:i w:val="false"/>
          <w:color w:val="000000"/>
          <w:sz w:val="22"/>
        </w:rPr>
        <w:t>If a placement outline is not in the child’s case permanency plan, a brief outline documenting all of the following shall be entered in the child’s case record within five working days after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birthdate, sex, race, and other significant identifying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parents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Names and whereabouts of 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Religious preference.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Immediate and significant health needs including the child’s physical and emotional state at the time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need for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Known previous out-of-home placements.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immediate needs of the child and parents and services to be provided to meet these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referring agent or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108.7(8)</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Within ten school days of placement, provisions shall be made by the agency for enrollment of each child of school age into a school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108.7(9)</w:t>
      </w:r>
      <w:r>
        <w:rPr>
          <w:rFonts w:ascii="Times New Roman" w:hAnsi="Times New Roman"/>
          <w:b w:val="false"/>
          <w:i w:val="false"/>
          <w:color w:val="000000"/>
          <w:sz w:val="22"/>
        </w:rPr>
        <w:t> </w:t>
      </w:r>
      <w:r>
        <w:rPr>
          <w:rFonts w:ascii="Times New Roman" w:hAnsi="Times New Roman"/>
          <w:b w:val="false"/>
          <w:i/>
          <w:color w:val="000000"/>
          <w:sz w:val="22"/>
        </w:rPr>
        <w:t xml:space="preserve">Clothing. </w:t>
      </w:r>
      <w:r>
        <w:rPr>
          <w:rFonts w:ascii="Times New Roman" w:hAnsi="Times New Roman"/>
          <w:b w:val="false"/>
          <w:i w:val="false"/>
          <w:color w:val="000000"/>
          <w:sz w:val="22"/>
        </w:rPr>
        <w:t>An agency shall make provisions for adequate and individualized clothing for each child admitted into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108.7(10)</w:t>
      </w:r>
      <w:r>
        <w:rPr>
          <w:rFonts w:ascii="Times New Roman" w:hAnsi="Times New Roman"/>
          <w:b w:val="false"/>
          <w:i w:val="false"/>
          <w:color w:val="000000"/>
          <w:sz w:val="22"/>
        </w:rPr>
        <w:t> </w:t>
      </w:r>
      <w:r>
        <w:rPr>
          <w:rFonts w:ascii="Times New Roman" w:hAnsi="Times New Roman"/>
          <w:b w:val="false"/>
          <w:i/>
          <w:color w:val="000000"/>
          <w:sz w:val="22"/>
        </w:rPr>
        <w:t xml:space="preserve">Monthly visit. </w:t>
      </w:r>
      <w:r>
        <w:rPr>
          <w:rFonts w:ascii="Times New Roman" w:hAnsi="Times New Roman"/>
          <w:b w:val="false"/>
          <w:i w:val="false"/>
          <w:color w:val="000000"/>
          <w:sz w:val="22"/>
        </w:rPr>
        <w:t>Each child in care shall be personally visited by the assigned caseworker at least once a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108.7(11)</w:t>
      </w:r>
      <w:r>
        <w:rPr>
          <w:rFonts w:ascii="Times New Roman" w:hAnsi="Times New Roman"/>
          <w:b w:val="false"/>
          <w:i w:val="false"/>
          <w:color w:val="000000"/>
          <w:sz w:val="22"/>
        </w:rPr>
        <w:t> </w:t>
      </w:r>
      <w:r>
        <w:rPr>
          <w:rFonts w:ascii="Times New Roman" w:hAnsi="Times New Roman"/>
          <w:b w:val="false"/>
          <w:i/>
          <w:color w:val="000000"/>
          <w:sz w:val="22"/>
        </w:rPr>
        <w:t xml:space="preserve">Parent and child contact. </w:t>
      </w:r>
      <w:r>
        <w:rPr>
          <w:rFonts w:ascii="Times New Roman" w:hAnsi="Times New Roman"/>
          <w:b w:val="false"/>
          <w:i w:val="false"/>
          <w:color w:val="000000"/>
          <w:sz w:val="22"/>
        </w:rPr>
        <w:t>Provisions for contact between parents and children shall be made except where the parental rights have been terminated or where the court has determined that visits or contact are detrimental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mother is breastfeeding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assessment shall be made whether continuation of breastfeeding is in the best interest of the child;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plan shall be developed to support the mother’s breastfeeding efforts,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parents and child shall be informed of the contact plan in a manner consistent with their capacity to understand.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108.7(12)</w:t>
      </w:r>
      <w:r>
        <w:rPr>
          <w:rFonts w:ascii="Times New Roman" w:hAnsi="Times New Roman"/>
          <w:b w:val="false"/>
          <w:i w:val="false"/>
          <w:color w:val="000000"/>
          <w:sz w:val="22"/>
        </w:rPr>
        <w:t> </w:t>
      </w:r>
      <w:r>
        <w:rPr>
          <w:rFonts w:ascii="Times New Roman" w:hAnsi="Times New Roman"/>
          <w:b w:val="false"/>
          <w:i/>
          <w:color w:val="000000"/>
          <w:sz w:val="22"/>
        </w:rPr>
        <w:t xml:space="preserve">Health and dental program. </w:t>
      </w:r>
      <w:r>
        <w:rPr>
          <w:rFonts w:ascii="Times New Roman" w:hAnsi="Times New Roman"/>
          <w:b w:val="false"/>
          <w:i w:val="false"/>
          <w:color w:val="000000"/>
          <w:sz w:val="22"/>
        </w:rPr>
        <w:t>An agency shall provide for a complete health and dental program for each child. An agency shall have a written procedure for handling medical emergencies on a 24-hour basis. A copy of the procedure shall be given to each foster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agency shall obtain written authorization from the parent or legal guardian to provide medical, psychiatric, dental, anesthesia, immunization, substance abuse evaluation, and emergency surgical treatment. Only the parent or legal guardian shall consent to nonemergency surgery, unless ordered by court. If the child’s parent prohibits medical examination, immunization, or treatment based on religious grounds, the agency shall obtain a signed statement from the parent that specifies the prohibitions. In potentially life-threatening situations, the agency shall refer the child’s care to appropriate medical and legal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child shall have a physical examination at least annually. This shall be performed by a licensed physician, physician assistant or licensed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child shall have current immunizations as required by the department of public health. If documentation of prior immunization is unavailable, immunizations shall begin within 30 days of placement, unless contraindicated and unless a statement from a physician to that effect is included in the child’s medical record. A statement from physician, referring agency, parent, or guardian indicating immunizations are current is sufficient documentation of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agency shall provide for dental examinations and treatment; the initial referral at 12 months of age, the next at 24 months of age, then every 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health record shall be maintained for each child and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Authorization for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medical history and copies of required physical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record of medical and dental care, treatment and prescribed medication, immunizations, accidents requiring medical treatment, and hospitalizations. At the time of discharge from agency foster care, a summary of this record shall be provided to the legal custodian. Information about drug evaluation or treatment, venereal disease tests, HIV tests, and pregnancy tests shall be excluded.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108.7(13)</w:t>
      </w:r>
      <w:r>
        <w:rPr>
          <w:rFonts w:ascii="Times New Roman" w:hAnsi="Times New Roman"/>
          <w:b w:val="false"/>
          <w:i w:val="false"/>
          <w:color w:val="000000"/>
          <w:sz w:val="22"/>
        </w:rPr>
        <w:t> </w:t>
      </w:r>
      <w:r>
        <w:rPr>
          <w:rFonts w:ascii="Times New Roman" w:hAnsi="Times New Roman"/>
          <w:b w:val="false"/>
          <w:i/>
          <w:color w:val="000000"/>
          <w:sz w:val="22"/>
        </w:rPr>
        <w:t xml:space="preserve">Service plan development and review. </w:t>
      </w:r>
      <w:r>
        <w:rPr>
          <w:rFonts w:ascii="Times New Roman" w:hAnsi="Times New Roman"/>
          <w:b w:val="false"/>
          <w:i w:val="false"/>
          <w:color w:val="000000"/>
          <w:sz w:val="22"/>
        </w:rPr>
        <w:t>The provider shall develop and revise service plans for each child in placement. An initial service plan shall be developed within 30 calendar days of placement in foster care. The provider shall identify qualified persons to monitor the services identified in the service plan to ensure that the plan continues to be necessary, appropriate, and addresses the permanency goal. Service plans shall be developed and reviewed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developed and revised in collaboration with the referral worker, child, family, and the foster parents unless the service plan contains documentation for the treatment rationale for the lack of involvement of one of these parties. The provider shall document the dates and content of the collaboration on the initial and revised service plans. The provider shall provide a copy of the initial and revised service plans to the child’s parent and the referring agency, unless otherwise ordered by the court. The initial and revised service plan shall identify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Strengths and needs of the child and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Goals, which are statements of outcomes to be achieved in meeting the needs of the child including the child’s permanency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Objectives, which are specific, measurable and time-limited statements of indicators, levels of competence, or accomplishments which are necessary for progress toward each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treatment service activities to be provided to achieve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Designation of the persons responsible for providing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 of initiation and service plan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Anticipated duration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service plans shall be reviewed 90 calendar days from the initiation of services and every 90 calendar days thereafter for the duration of the services or when the needs of the child or the services necessary for the parents to meet the needs of the child have changed and these changes significantly affect goals, objectives and service activities. The review shall determine if the services continue to be necessary, appropriate and consistent with the child’s permanency goal. The reviewer shall revise the service plan to reflect the services that are necessary, appropriate, and consistent with the child’s permanency goal.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108.7(14)</w:t>
      </w:r>
      <w:r>
        <w:rPr>
          <w:rFonts w:ascii="Times New Roman" w:hAnsi="Times New Roman"/>
          <w:b w:val="false"/>
          <w:i w:val="false"/>
          <w:color w:val="000000"/>
          <w:sz w:val="22"/>
        </w:rPr>
        <w:t> </w:t>
      </w:r>
      <w:r>
        <w:rPr>
          <w:rFonts w:ascii="Times New Roman" w:hAnsi="Times New Roman"/>
          <w:b w:val="false"/>
          <w:i/>
          <w:color w:val="000000"/>
          <w:sz w:val="22"/>
        </w:rPr>
        <w:t xml:space="preserve">Information for foster parents. </w:t>
      </w:r>
      <w:r>
        <w:rPr>
          <w:rFonts w:ascii="Times New Roman" w:hAnsi="Times New Roman"/>
          <w:b w:val="false"/>
          <w:i w:val="false"/>
          <w:color w:val="000000"/>
          <w:sz w:val="22"/>
        </w:rPr>
        <w:t>At the time of placement, an agency shall provide foster parents with all of the following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child, agency caseworker, and referring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about the child’s known behavioral characteristics including safety-related information, needs, and plans for the child and family. Safety-related information shall be withheld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Withholding the information is ordered by the court,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or the agency developing the service plan determines that providing the information would be detrimental to the child or to the family with whom the child is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consent to obtain routine, nonsurgical medical care and to authorize emergency medical and surgical treatment, anesthesia, and immunizations for each child placed in the foster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child’s current physical examination and medical history when completed.</w:t>
      </w:r>
    </w:p>
    <w:p>
      <w:pPr>
        <w:spacing w:before="0" w:after="0"/>
        <w:ind w:left="120"/>
        <w:jc w:val="both"/>
      </w:pPr>
      <w:r>
        <w:rPr>
          <w:rFonts w:ascii="Times New Roman" w:hAnsi="Times New Roman"/>
          <w:b w:val="false"/>
          <w:i w:val="false"/>
          <w:color w:val="000000"/>
          <w:sz w:val="22"/>
        </w:rPr>
        <w:t>As this information becomes available to the agency, foster parents shall be informed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108.7(15)</w:t>
      </w:r>
      <w:r>
        <w:rPr>
          <w:rFonts w:ascii="Times New Roman" w:hAnsi="Times New Roman"/>
          <w:b w:val="false"/>
          <w:i w:val="false"/>
          <w:color w:val="000000"/>
          <w:sz w:val="22"/>
        </w:rPr>
        <w:t> </w:t>
      </w:r>
      <w:r>
        <w:rPr>
          <w:rFonts w:ascii="Times New Roman" w:hAnsi="Times New Roman"/>
          <w:b w:val="false"/>
          <w:i/>
          <w:color w:val="000000"/>
          <w:sz w:val="22"/>
        </w:rPr>
        <w:t xml:space="preserve">Religious policy. </w:t>
      </w:r>
      <w:r>
        <w:rPr>
          <w:rFonts w:ascii="Times New Roman" w:hAnsi="Times New Roman"/>
          <w:b w:val="false"/>
          <w:i w:val="false"/>
          <w:color w:val="000000"/>
          <w:sz w:val="22"/>
        </w:rPr>
        <w:t>The agency shall have a written policy on religious participation and training for foster children. The agency shall provide the policy to parents and foster parents and shall ensure that the policy is adhered to in each foster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108.7(16)</w:t>
      </w:r>
      <w:r>
        <w:rPr>
          <w:rFonts w:ascii="Times New Roman" w:hAnsi="Times New Roman"/>
          <w:b w:val="false"/>
          <w:i w:val="false"/>
          <w:color w:val="000000"/>
          <w:sz w:val="22"/>
        </w:rPr>
        <w:t> </w:t>
      </w:r>
      <w:r>
        <w:rPr>
          <w:rFonts w:ascii="Times New Roman" w:hAnsi="Times New Roman"/>
          <w:b w:val="false"/>
          <w:i/>
          <w:color w:val="000000"/>
          <w:sz w:val="22"/>
        </w:rPr>
        <w:t xml:space="preserve">Mail. </w:t>
      </w:r>
      <w:r>
        <w:rPr>
          <w:rFonts w:ascii="Times New Roman" w:hAnsi="Times New Roman"/>
          <w:b w:val="false"/>
          <w:i w:val="false"/>
          <w:color w:val="000000"/>
          <w:sz w:val="22"/>
        </w:rPr>
        <w:t>There shall be a written policy which ensures that foster children are permitted to send and receive mail, unless documented that this practice is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108.7(17)</w:t>
      </w:r>
      <w:r>
        <w:rPr>
          <w:rFonts w:ascii="Times New Roman" w:hAnsi="Times New Roman"/>
          <w:b w:val="false"/>
          <w:i w:val="false"/>
          <w:color w:val="000000"/>
          <w:sz w:val="22"/>
        </w:rPr>
        <w:t> </w:t>
      </w:r>
      <w:r>
        <w:rPr>
          <w:rFonts w:ascii="Times New Roman" w:hAnsi="Times New Roman"/>
          <w:b w:val="false"/>
          <w:i/>
          <w:color w:val="000000"/>
          <w:sz w:val="22"/>
        </w:rPr>
        <w:t xml:space="preserve">Allowance policy. </w:t>
      </w:r>
      <w:r>
        <w:rPr>
          <w:rFonts w:ascii="Times New Roman" w:hAnsi="Times New Roman"/>
          <w:b w:val="false"/>
          <w:i w:val="false"/>
          <w:color w:val="000000"/>
          <w:sz w:val="22"/>
        </w:rPr>
        <w:t>An agency shall have a written policy addressing payment of and accounting for personal allowances for foster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108.7(18)</w:t>
      </w:r>
      <w:r>
        <w:rPr>
          <w:rFonts w:ascii="Times New Roman" w:hAnsi="Times New Roman"/>
          <w:b w:val="false"/>
          <w:i w:val="false"/>
          <w:color w:val="000000"/>
          <w:sz w:val="22"/>
        </w:rPr>
        <w:t> </w:t>
      </w:r>
      <w:r>
        <w:rPr>
          <w:rFonts w:ascii="Times New Roman" w:hAnsi="Times New Roman"/>
          <w:b w:val="false"/>
          <w:i/>
          <w:color w:val="000000"/>
          <w:sz w:val="22"/>
        </w:rPr>
        <w:t xml:space="preserve">Reporting hospitalization or death of child. </w:t>
      </w:r>
      <w:r>
        <w:rPr>
          <w:rFonts w:ascii="Times New Roman" w:hAnsi="Times New Roman"/>
          <w:b w:val="false"/>
          <w:i w:val="false"/>
          <w:color w:val="000000"/>
          <w:sz w:val="22"/>
        </w:rPr>
        <w:t>Any serious injury or illness requiring hospitalization of a child in care shall be reported to the parent and the responsible agency as soon as possible. Efforts to notify parents and responsible agency staff shall be documented in the child’s record. The death of a child shall be reported immediately to the parent or next of kin and to the referring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108.7(19)</w:t>
      </w:r>
      <w:r>
        <w:rPr>
          <w:rFonts w:ascii="Times New Roman" w:hAnsi="Times New Roman"/>
          <w:b w:val="false"/>
          <w:i w:val="false"/>
          <w:color w:val="000000"/>
          <w:sz w:val="22"/>
        </w:rPr>
        <w:t> </w:t>
      </w:r>
      <w:r>
        <w:rPr>
          <w:rFonts w:ascii="Times New Roman" w:hAnsi="Times New Roman"/>
          <w:b w:val="false"/>
          <w:i/>
          <w:color w:val="000000"/>
          <w:sz w:val="22"/>
        </w:rPr>
        <w:t xml:space="preserve">Foster care records. </w:t>
      </w:r>
      <w:r>
        <w:rPr>
          <w:rFonts w:ascii="Times New Roman" w:hAnsi="Times New Roman"/>
          <w:b w:val="false"/>
          <w:i w:val="false"/>
          <w:color w:val="000000"/>
          <w:sz w:val="22"/>
        </w:rPr>
        <w:t>The agency shall maintain confidential individual records for each child placed in a foster home.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placement outline. (Refer to subrule </w:t>
      </w:r>
      <w:hyperlink r:id="rId12">
        <w:r>
          <w:rPr>
            <w:rStyle w:val="Hyperlink"/>
            <w:rFonts w:ascii="Times New Roman" w:hAnsi="Times New Roman"/>
            <w:b w:val="false"/>
            <w:i w:val="false"/>
            <w:color w:val="000000"/>
            <w:sz w:val="22"/>
          </w:rPr>
          <w:t>108.7(7)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legal documents pertaining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child’s health record, including psychological and psychiatric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summary narrative which reflects the dates and content of the caseworker’s contact regarding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Educational records and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service plans developed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Case permanency plans developed by the referring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record of foster placements made by the agency including foster parents’ names and addresses and dates of placements.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108.7(20)</w:t>
      </w:r>
      <w:r>
        <w:rPr>
          <w:rFonts w:ascii="Times New Roman" w:hAnsi="Times New Roman"/>
          <w:b w:val="false"/>
          <w:i w:val="false"/>
          <w:color w:val="000000"/>
          <w:sz w:val="22"/>
        </w:rPr>
        <w:t> </w:t>
      </w:r>
      <w:r>
        <w:rPr>
          <w:rFonts w:ascii="Times New Roman" w:hAnsi="Times New Roman"/>
          <w:b w:val="false"/>
          <w:i/>
          <w:color w:val="000000"/>
          <w:sz w:val="22"/>
        </w:rPr>
        <w:t xml:space="preserve">Termination of foster care. </w:t>
      </w:r>
      <w:r>
        <w:rPr>
          <w:rFonts w:ascii="Times New Roman" w:hAnsi="Times New Roman"/>
          <w:b w:val="false"/>
          <w:i w:val="false"/>
          <w:color w:val="000000"/>
          <w:sz w:val="22"/>
        </w:rPr>
        <w:t>When a foster care placement is terminated, all of the following information shall be documented in the child’s record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 for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Current location of the child, unless the child was placed for adoption. In that case the record shall state only that the child was placed for adoption and shall not disclose the identity of the adoptive family unless the adoptive family agrees to disclosure of identity prior to finalizing of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Steps remaining to achieve permanency plan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Provisions for follow-up,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unplanned terminations, a summary explaining the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6960C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441—108.8</w:t>
      </w:r>
      <w:r>
        <w:rPr>
          <w:rFonts w:ascii="Times New Roman" w:hAnsi="Times New Roman"/>
          <w:b/>
          <w:i w:val="false"/>
          <w:color w:val="000000"/>
          <w:sz w:val="22"/>
        </w:rPr>
        <w:t xml:space="preserve">(238) </w:t>
      </w:r>
      <w:r>
        <w:rPr>
          <w:rFonts w:ascii="Times New Roman" w:hAnsi="Times New Roman"/>
          <w:b/>
          <w:i w:val="false"/>
          <w:color w:val="000000"/>
          <w:sz w:val="22"/>
        </w:rPr>
        <w:t xml:space="preserve">Foster home studies. </w:t>
      </w:r>
      <w:r>
        <w:rPr>
          <w:rFonts w:ascii="Times New Roman" w:hAnsi="Times New Roman"/>
          <w:b w:val="false"/>
          <w:i w:val="false"/>
          <w:color w:val="000000"/>
          <w:sz w:val="22"/>
        </w:rPr>
        <w:t>The agency shall provide information to prospective foster parents about foster care, agency policies, licensing requirements for foster care, the children needing foster care, the licensing process and the reimbursement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108.8(1)</w:t>
      </w:r>
      <w:r>
        <w:rPr>
          <w:rFonts w:ascii="Times New Roman" w:hAnsi="Times New Roman"/>
          <w:b w:val="false"/>
          <w:i w:val="false"/>
          <w:color w:val="000000"/>
          <w:sz w:val="22"/>
        </w:rPr>
        <w:t> </w:t>
      </w:r>
      <w:r>
        <w:rPr>
          <w:rFonts w:ascii="Times New Roman" w:hAnsi="Times New Roman"/>
          <w:b w:val="false"/>
          <w:i/>
          <w:color w:val="000000"/>
          <w:sz w:val="22"/>
        </w:rPr>
        <w:t xml:space="preserve">Licensing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Availability of applications. The agency may provide Form 470-0689 to anyone requesting to be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Licensing study. The agency may complete a licensing study of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New applications. If the child-placing agency decides to complete the initial licensing study, the agency shall submit to the department all documents and information required by </w:t>
      </w:r>
      <w:hyperlink r:id="rId13">
        <w:r>
          <w:rPr>
            <w:rStyle w:val="Hyperlink"/>
            <w:rFonts w:ascii="Times New Roman" w:hAnsi="Times New Roman"/>
            <w:b w:val="false"/>
            <w:i w:val="false"/>
            <w:color w:val="000000"/>
            <w:sz w:val="22"/>
          </w:rPr>
          <w:t>441—Chapter 113</w:t>
        </w:r>
      </w:hyperlink>
      <w:r>
        <w:rPr>
          <w:rFonts w:ascii="Times New Roman" w:hAnsi="Times New Roman"/>
          <w:b w:val="false"/>
          <w:i w:val="false"/>
          <w:color w:val="000000"/>
          <w:sz w:val="22"/>
        </w:rPr>
        <w:t xml:space="preserve"> pertaining to the licensing and regulation of foster family homes. This shall include a narrative evaluation of the foster family home which reflects a thorough study of each foster family. The narrative shall document at least two face-to-face interviews with the prospective foster family and at least one face-to-face interview with each member of the household before the placement of a child. At least one interview shall take place in the applicant’s home. The narrative summary of the family study shall assess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Motivation for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Family’s and extended family’s attitude toward accepting foster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Family’s attitude toward foster children’s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Emotional stability, physical health, and compatibility of foster parents, and ways they cope with change and 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Adjustment of own children,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Assessment of the child-caring skills, including disciplinary techniques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Strengths and weaknesses of each member of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Types of children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Type of children, if any, for whom placement with the family would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Recommendation as to the number, age, sex, characteristics, and special needs of children best served by this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Assessment of the need for training and a plan for providing the needed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Any other pertinent information that might assist the agency in making the licensing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checks. The licensed child-placing agency shall submit record checks for each applicant and for anyone who is 14 years of age or older living in the home of the applicant to determine whether they have any founded child or dependent adult abuse reports or criminal convictions or have been placed on the sex offender registry. The licensed child-placing agency shall use Form 470-0643 and Form 595-1396 for this purpose. The department’s contractor for the recruitment and retention of resource families shall assist applicants in completing required record checks, including fingerprinting. Any criminal or abuse records discovered shall be evaluated according to the procedures in rule </w:t>
      </w:r>
      <w:hyperlink r:id="rId14">
        <w:r>
          <w:rPr>
            <w:rStyle w:val="Hyperlink"/>
            <w:rFonts w:ascii="Times New Roman" w:hAnsi="Times New Roman"/>
            <w:b w:val="false"/>
            <w:i w:val="false"/>
            <w:color w:val="000000"/>
            <w:sz w:val="22"/>
          </w:rPr>
          <w:t>441—113.13</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Health of foster parents and impact of medical conditions on their ability to foster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Income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Documentation that at least three references have been received and the responses reviewed.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108.8(2)</w:t>
      </w:r>
      <w:r>
        <w:rPr>
          <w:rFonts w:ascii="Times New Roman" w:hAnsi="Times New Roman"/>
          <w:b w:val="false"/>
          <w:i w:val="false"/>
          <w:color w:val="000000"/>
          <w:sz w:val="22"/>
        </w:rPr>
        <w:t> </w:t>
      </w:r>
      <w:r>
        <w:rPr>
          <w:rFonts w:ascii="Times New Roman" w:hAnsi="Times New Roman"/>
          <w:b w:val="false"/>
          <w:i/>
          <w:color w:val="000000"/>
          <w:sz w:val="22"/>
        </w:rPr>
        <w:t xml:space="preserve">Licensing decision. </w:t>
      </w:r>
      <w:r>
        <w:rPr>
          <w:rFonts w:ascii="Times New Roman" w:hAnsi="Times New Roman"/>
          <w:b w:val="false"/>
          <w:i w:val="false"/>
          <w:color w:val="000000"/>
          <w:sz w:val="22"/>
        </w:rPr>
        <w:t>The department shall make the licensing decision and notify the applicant and the child-placing agency within 30 days of the licensing decision. In no case shall a child be placed in a foster home before licensing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full license shall be issued to foster families meeting all necessary criteria for a full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license may be issued for up to one year if the foster family fails to meet all requirements for licensure. When an agency recommends, because of rule violation, that a foster home receive a provisional license at the time the license is issued or renewed, the agency shall document the violation in the foster home file, and shall send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assessment of the rule violation and recommendation.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foster home’s plan to achieve rule compliance within stipulated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an agency recommends that a foster home license be denied or revoked, the agency shall send the following documents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assessment of rule compliance and the foster family’s reaction to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agency’s recommendation and supporting rationale.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appropriate documents supporting the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108.8(3)</w:t>
      </w:r>
      <w:r>
        <w:rPr>
          <w:rFonts w:ascii="Times New Roman" w:hAnsi="Times New Roman"/>
          <w:b w:val="false"/>
          <w:i w:val="false"/>
          <w:color w:val="000000"/>
          <w:sz w:val="22"/>
        </w:rPr>
        <w:t> </w:t>
      </w:r>
      <w:r>
        <w:rPr>
          <w:rFonts w:ascii="Times New Roman" w:hAnsi="Times New Roman"/>
          <w:b w:val="false"/>
          <w:i/>
          <w:color w:val="000000"/>
          <w:sz w:val="22"/>
        </w:rPr>
        <w:t xml:space="preserve">Reapplications. </w:t>
      </w:r>
      <w:r>
        <w:rPr>
          <w:rFonts w:ascii="Times New Roman" w:hAnsi="Times New Roman"/>
          <w:b w:val="false"/>
          <w:i w:val="false"/>
          <w:color w:val="000000"/>
          <w:sz w:val="22"/>
        </w:rPr>
        <w:t xml:space="preserve">At least 30 days before the expiration of the license, the agency shall submit all documents and information required by </w:t>
      </w:r>
      <w:hyperlink r:id="rId15">
        <w:r>
          <w:rPr>
            <w:rStyle w:val="Hyperlink"/>
            <w:rFonts w:ascii="Times New Roman" w:hAnsi="Times New Roman"/>
            <w:b w:val="false"/>
            <w:i w:val="false"/>
            <w:color w:val="000000"/>
            <w:sz w:val="22"/>
          </w:rPr>
          <w:t>441—Chapter 113</w:t>
        </w:r>
      </w:hyperlink>
      <w:r>
        <w:rPr>
          <w:rFonts w:ascii="Times New Roman" w:hAnsi="Times New Roman"/>
          <w:b w:val="false"/>
          <w:i w:val="false"/>
          <w:color w:val="000000"/>
          <w:sz w:val="22"/>
        </w:rPr>
        <w:t xml:space="preserve"> pertaining to the licensing and regulation of foster family homes. This shall include an update of the narrative noting any changes that may have occurred in the foster family’s living arrangement or life style and any other pertinent information that might assist in making the licensing decision, including an assessment of the foster family’s ability to provide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108.8(4)</w:t>
      </w:r>
      <w:r>
        <w:rPr>
          <w:rFonts w:ascii="Times New Roman" w:hAnsi="Times New Roman"/>
          <w:b w:val="false"/>
          <w:i w:val="false"/>
          <w:color w:val="000000"/>
          <w:sz w:val="22"/>
        </w:rPr>
        <w:t> </w:t>
      </w:r>
      <w:r>
        <w:rPr>
          <w:rFonts w:ascii="Times New Roman" w:hAnsi="Times New Roman"/>
          <w:b w:val="false"/>
          <w:i/>
          <w:color w:val="000000"/>
          <w:sz w:val="22"/>
        </w:rPr>
        <w:t xml:space="preserve">Unannounced visits. </w:t>
      </w:r>
      <w:r>
        <w:rPr>
          <w:rFonts w:ascii="Times New Roman" w:hAnsi="Times New Roman"/>
          <w:b w:val="false"/>
          <w:i w:val="false"/>
          <w:color w:val="000000"/>
          <w:sz w:val="22"/>
        </w:rPr>
        <w:t xml:space="preserve">The agency shall conduct at least one annual unannounced visit to each licensed foster family home the agency inspects to meet the requirements of Iowa Code section </w:t>
      </w:r>
      <w:hyperlink r:id="rId16">
        <w:r>
          <w:rPr>
            <w:rStyle w:val="Hyperlink"/>
            <w:rFonts w:ascii="Times New Roman" w:hAnsi="Times New Roman"/>
            <w:b w:val="false"/>
            <w:i w:val="false"/>
            <w:color w:val="000000"/>
            <w:sz w:val="22"/>
          </w:rPr>
          <w:t>237.7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108.8(5)</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When an agency receives a complaint which may indicate possible violation of the foster care licensing rules, the agency shall, within five working days of receiving the complaint, either conduct an investigation to assess compliance with applicable rules or refer the complaint to the department for assessment. If the agency conducts the investigation, the agency shall submit a written report of the investigation to the department within ten working days of receiving the complaint with a statement of rule violation and a recommendation regarding the license of the foster family home. The written report shall be filed in the foster parents’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108.8(6)</w:t>
      </w:r>
      <w:r>
        <w:rPr>
          <w:rFonts w:ascii="Times New Roman" w:hAnsi="Times New Roman"/>
          <w:b w:val="false"/>
          <w:i w:val="false"/>
          <w:color w:val="000000"/>
          <w:sz w:val="22"/>
        </w:rPr>
        <w:t> </w:t>
      </w:r>
      <w:r>
        <w:rPr>
          <w:rFonts w:ascii="Times New Roman" w:hAnsi="Times New Roman"/>
          <w:b w:val="false"/>
          <w:i/>
          <w:color w:val="000000"/>
          <w:sz w:val="22"/>
        </w:rPr>
        <w:t xml:space="preserve">Foster family training. </w:t>
      </w:r>
      <w:r>
        <w:rPr>
          <w:rFonts w:ascii="Times New Roman" w:hAnsi="Times New Roman"/>
          <w:b w:val="false"/>
          <w:i w:val="false"/>
          <w:color w:val="000000"/>
          <w:sz w:val="22"/>
        </w:rPr>
        <w:t xml:space="preserve">The agency shall ensure that each foster home recommended for foster family license has complied with the training requirements in rule </w:t>
      </w:r>
      <w:hyperlink r:id="rId17">
        <w:r>
          <w:rPr>
            <w:rStyle w:val="Hyperlink"/>
            <w:rFonts w:ascii="Times New Roman" w:hAnsi="Times New Roman"/>
            <w:b w:val="false"/>
            <w:i w:val="false"/>
            <w:color w:val="000000"/>
            <w:sz w:val="22"/>
          </w:rPr>
          <w:t>441—113.8</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Prior to licensure and every three years thereafter, each foster parent shall obtain mandatory reporter training relating to identification and reporting of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108.8(7)</w:t>
      </w:r>
      <w:r>
        <w:rPr>
          <w:rFonts w:ascii="Times New Roman" w:hAnsi="Times New Roman"/>
          <w:b w:val="false"/>
          <w:i w:val="false"/>
          <w:color w:val="000000"/>
          <w:sz w:val="22"/>
        </w:rPr>
        <w:t> </w:t>
      </w:r>
      <w:r>
        <w:rPr>
          <w:rFonts w:ascii="Times New Roman" w:hAnsi="Times New Roman"/>
          <w:b w:val="false"/>
          <w:i/>
          <w:color w:val="000000"/>
          <w:sz w:val="22"/>
        </w:rPr>
        <w:t xml:space="preserve">Placement agreement. </w:t>
      </w:r>
      <w:r>
        <w:rPr>
          <w:rFonts w:ascii="Times New Roman" w:hAnsi="Times New Roman"/>
          <w:b w:val="false"/>
          <w:i w:val="false"/>
          <w:color w:val="000000"/>
          <w:sz w:val="22"/>
        </w:rPr>
        <w:t>When a child is placed with a foster family, the agency shall have a signed agreement with each foster family home including the expectations and responsibilities of both the agency and the foster family, the services to be provided, and the financial arrangements for children placed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108.8(8)</w:t>
      </w:r>
      <w:r>
        <w:rPr>
          <w:rFonts w:ascii="Times New Roman" w:hAnsi="Times New Roman"/>
          <w:b w:val="false"/>
          <w:i w:val="false"/>
          <w:color w:val="000000"/>
          <w:sz w:val="22"/>
        </w:rPr>
        <w:t> </w:t>
      </w:r>
      <w:r>
        <w:rPr>
          <w:rFonts w:ascii="Times New Roman" w:hAnsi="Times New Roman"/>
          <w:b w:val="false"/>
          <w:i/>
          <w:color w:val="000000"/>
          <w:sz w:val="22"/>
        </w:rPr>
        <w:t xml:space="preserve">Foster family home records. </w:t>
      </w:r>
      <w:r>
        <w:rPr>
          <w:rFonts w:ascii="Times New Roman" w:hAnsi="Times New Roman"/>
          <w:b w:val="false"/>
          <w:i w:val="false"/>
          <w:color w:val="000000"/>
          <w:sz w:val="22"/>
        </w:rPr>
        <w:t>The agency shall keep separate records for each foster family home. The agency shall begin the record at the time of application. Foster family home records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Family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Most recent medical reports on foster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Summary of dates and content of worker’s contacts relating to licensing or relicensing.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Reference letters.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Annual assessment of strengths and weaknesses of the foster family relative to the care of individual children placed with them.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5361C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 xml:space="preserve">; </w:t>
      </w:r>
      <w:r>
        <w:rPr>
          <w:rFonts w:ascii="Times New Roman" w:hAnsi="Times New Roman"/>
          <w:b/>
          <w:i w:val="false"/>
          <w:color w:val="000000"/>
          <w:sz w:val="16"/>
        </w:rPr>
        <w:t>ARC 6960C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441—108.9</w:t>
      </w:r>
      <w:r>
        <w:rPr>
          <w:rFonts w:ascii="Times New Roman" w:hAnsi="Times New Roman"/>
          <w:b/>
          <w:i w:val="false"/>
          <w:color w:val="000000"/>
          <w:sz w:val="22"/>
        </w:rPr>
        <w:t xml:space="preserve">(238) </w:t>
      </w:r>
      <w:r>
        <w:rPr>
          <w:rFonts w:ascii="Times New Roman" w:hAnsi="Times New Roman"/>
          <w:b/>
          <w:i w:val="false"/>
          <w:color w:val="000000"/>
          <w:sz w:val="22"/>
        </w:rPr>
        <w:t xml:space="preserve">Adoption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108.9(1)</w:t>
      </w:r>
      <w:r>
        <w:rPr>
          <w:rFonts w:ascii="Times New Roman" w:hAnsi="Times New Roman"/>
          <w:b w:val="false"/>
          <w:i w:val="false"/>
          <w:color w:val="000000"/>
          <w:sz w:val="22"/>
        </w:rPr>
        <w:t> </w:t>
      </w:r>
      <w:r>
        <w:rPr>
          <w:rFonts w:ascii="Times New Roman" w:hAnsi="Times New Roman"/>
          <w:b w:val="false"/>
          <w:i/>
          <w:color w:val="000000"/>
          <w:sz w:val="22"/>
        </w:rPr>
        <w:t xml:space="preserve">Program 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agency licensed to place children for adoption shall have a current written program statement which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Characteristics of children to be 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Eligibility requirements for adoptive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Services provided during the adoption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to the birth parents upon relinquishment.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Postadoption services to adoptive families, if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Explanation of all fees and any other costs for which the adoptive family is responsible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that payment of fees does not ensure adoption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statement shall be made available to referring agencies and to all persons making formal inquiry regarding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108.9(2)</w:t>
      </w:r>
      <w:r>
        <w:rPr>
          <w:rFonts w:ascii="Times New Roman" w:hAnsi="Times New Roman"/>
          <w:b w:val="false"/>
          <w:i w:val="false"/>
          <w:color w:val="000000"/>
          <w:sz w:val="22"/>
        </w:rPr>
        <w:t> </w:t>
      </w:r>
      <w:r>
        <w:rPr>
          <w:rFonts w:ascii="Times New Roman" w:hAnsi="Times New Roman"/>
          <w:b w:val="false"/>
          <w:i/>
          <w:color w:val="000000"/>
          <w:sz w:val="22"/>
        </w:rPr>
        <w:t xml:space="preserve">Services to birth families. </w:t>
      </w:r>
      <w:r>
        <w:rPr>
          <w:rFonts w:ascii="Times New Roman" w:hAnsi="Times New Roman"/>
          <w:b w:val="false"/>
          <w:i w:val="false"/>
          <w:color w:val="000000"/>
          <w:sz w:val="22"/>
        </w:rPr>
        <w:t>An agency which offers services to birth parents who are considering relinquishing a child for adoption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Intake process. When an agency agrees to provide services to the birth parents, intake interviews shall be conducted, including provision of information to the birth parents regarding the adoption process and their rights and 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an agency completes a background information investigation report on the child to be adopted, a personal interview with each parent of the child must be completed unless a parent’s identity or whereabouts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parent’s identity or whereabouts is unknown, as much information as possible shall be obtained from the other parent or other sources if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birth parents. The agency shall obtain as much information as possible about birth parents that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Birth parents’ strengths and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Birth parents’ physical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Birth parents’ and extended family members’ medical and mental health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Parents’ criminal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Birth parents’ educational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signed by the birth parents instructing the court to reveal, or not reveal, their names to the child pursuant to Iowa Code chapter </w:t>
      </w:r>
      <w:hyperlink r:id="rId18">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the birth parents wish to include in the child’s adoption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for an infant adoption. Information shall be obtained that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child’s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Prenatal care received by the mother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Risk factors that may affect the child’s health after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Birth records following the child’s birth,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on an older child. Information shall be obtained that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child’s legal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child’s physical description, medical and mental health history, developmental information, and other pertinent information necessary for a child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any specific and unique needs of the child and the type of family to be considered for adoptive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involvement of the birth parents and significant others in the child’s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background information of the child and birth parents shall be provided to the prospective family before placement of the child.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Birth parent counseling. If accepted by the birth parents, the counseling shall be provided after the birth of the child and prior to the signing of a release of custody that meets the requirements of Iowa Code chapter </w:t>
      </w:r>
      <w:hyperlink r:id="rId19">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or prior to the filing of a petition for termination of parental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 counseling is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Provide information about options to assist birth parents in making an informed decision regarding release of custody.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Assist birth parents in resolving emotional issues related to separation and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Counseling shall be provided to birth parents only by the following persons: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Certified adoption investigators.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Mental health professionals who have the equivalent of two years of adoption work experience in the direct provision of adoption services.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Private agency staff with two years of adoption work experience in the direct provision of adoption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Department staff with two years of adoption work experience in the direct provision of adoption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Forms. All forms used to execute a release of custody shall comply with the requirements of Iowa Code chapters </w:t>
      </w:r>
      <w:hyperlink r:id="rId20">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Affidavit and documentation. The person providing the counseling shall complete the Counseling Affidavit to certify that the counselor has provided the birth parent with the requested counseling or that the birth parent has refused counseling. The Counseling Affidavit and documentation that the person providing the counseling is qualified to provide the requested counseling shall be attached to the release of custody. Documentation shall include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a professional license, when applicable.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record of all adoption work experience, including dates and location. In addition, the person providing counseling shall provide the names of the counselor’s employers and supervisors to enable the court to verify the counselor’s adoption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108.9(3)</w:t>
      </w:r>
      <w:r>
        <w:rPr>
          <w:rFonts w:ascii="Times New Roman" w:hAnsi="Times New Roman"/>
          <w:b w:val="false"/>
          <w:i w:val="false"/>
          <w:color w:val="000000"/>
          <w:sz w:val="22"/>
        </w:rPr>
        <w:t> </w:t>
      </w:r>
      <w:r>
        <w:rPr>
          <w:rFonts w:ascii="Times New Roman" w:hAnsi="Times New Roman"/>
          <w:b w:val="false"/>
          <w:i/>
          <w:color w:val="000000"/>
          <w:sz w:val="22"/>
        </w:rPr>
        <w:t xml:space="preserve">Preparation of child for adoptive placement. </w:t>
      </w:r>
      <w:r>
        <w:rPr>
          <w:rFonts w:ascii="Times New Roman" w:hAnsi="Times New Roman"/>
          <w:b w:val="false"/>
          <w:i w:val="false"/>
          <w:color w:val="000000"/>
          <w:sz w:val="22"/>
        </w:rPr>
        <w:t>Preparing a child, especially an older child, includes activities designed to enable a child to make a transition to an adoptive placement. The activities shall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Counseling regarding issues of separation, loss, grief, guilt, anger and adjustment to an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Preparation of a life book.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 of age-appropriate information regarding community resources available, such as children’s support group to assist the child in the transition and integration into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108.9(4)</w:t>
      </w:r>
      <w:r>
        <w:rPr>
          <w:rFonts w:ascii="Times New Roman" w:hAnsi="Times New Roman"/>
          <w:b w:val="false"/>
          <w:i w:val="false"/>
          <w:color w:val="000000"/>
          <w:sz w:val="22"/>
        </w:rPr>
        <w:t> </w:t>
      </w:r>
      <w:r>
        <w:rPr>
          <w:rFonts w:ascii="Times New Roman" w:hAnsi="Times New Roman"/>
          <w:b w:val="false"/>
          <w:i/>
          <w:color w:val="000000"/>
          <w:sz w:val="22"/>
        </w:rPr>
        <w:t xml:space="preserve">Services to adoptive applicants.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Before proceeding with an adoptive home study, the agency shall have received an application for adoption from the person or persons wishing to adopt a child. The application form shall include information about the applicant’s intent to become an adoptive parent, and the basic data about the applicant’s family, home, financial status, health, and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Explanation of the adoption process. </w:t>
      </w:r>
      <w:r>
        <w:rPr>
          <w:rFonts w:ascii="Times New Roman" w:hAnsi="Times New Roman"/>
          <w:b w:val="false"/>
          <w:i w:val="false"/>
          <w:color w:val="000000"/>
          <w:sz w:val="22"/>
        </w:rPr>
        <w:t>The agency shall provide the applicant an explanation of the entire adoption process, including the legal procedures, the agency policies and procedures regarding placement of children, and the children available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Adoptive home study. </w:t>
      </w:r>
      <w:r>
        <w:rPr>
          <w:rFonts w:ascii="Times New Roman" w:hAnsi="Times New Roman"/>
          <w:b w:val="false"/>
          <w:i w:val="false"/>
          <w:color w:val="000000"/>
          <w:sz w:val="22"/>
        </w:rPr>
        <w:t>The home study consists of a family assessment which shall include at least two face-to-face interviews with the applicant and at least one face-to-face interview with each member of the household. At least one interview shall take place in the applicant’s home. The assessment shall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Motivation for adoption and whether the family has biological, adopted or foster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Family and extended family’s attitude toward accepting an adopted child, and plans for discussing adoption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attitude toward adoption of other people involved with the family in a significant 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Emotional maturity; marital history, including verification of marriages and divorces; assessment of marital relationship; and compatibility of the adoptive parents.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Ability to cope with problems, stress, frustrations, crises, separation and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Medical, mental, or emotional conditions which may affect the applicant’s ability to parent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Ability to provide for the child’s physical and emotional needs and to respect the child’s cultural and religious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Description of biological and previously adopted children, if any, including their attitudes toward adoption, relationship with others, and school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Capacity to give and receive affection.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Statements from at least three references provided by the family and other unsolicited references that the agency may wish to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Attitudes of the adoptive applicants toward the birth parents and the reasons the child is available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Income information, including the family’s ability to financially provide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Disciplinary practices that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History of abuse involving family members, including how the abuse was addressed and how that history impacts the applicant’s ability to be an adoptive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Assessment of, commitment to, and capacity to maintain other significant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Substance use or abuse by members of the household, treatment history and current status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Recommendations for the number, age, sex, characteristics, and unique needs of children best parented by this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family’s ability to anticipate and understand the unique needs of an adopted child as the child gets older and how the family will manage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Record checks. </w:t>
      </w:r>
      <w:r>
        <w:rPr>
          <w:rFonts w:ascii="Times New Roman" w:hAnsi="Times New Roman"/>
          <w:b w:val="false"/>
          <w:i w:val="false"/>
          <w:color w:val="000000"/>
          <w:sz w:val="22"/>
        </w:rPr>
        <w:t>The licensed child-placing agency shall perform record checks for each applicant and for the other persons living in the home of the applicant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records of the applicants shall be checked: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 the Iowa central abuse registry using Form 470-0643;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the Iowa division of criminal investigation, using Form 595-1396;</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 the Iowa sex offender registry;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On the child or dependent adult abuse registry of any state where the applicant has lived during the five years prior to the issuance of the investigative report;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a national criminal history through fingerprinting or another biometric identification-based process accepted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records of persons aged 14 or older living in the home of the applicant shall be checked: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On the Iowa central abuse registry using Form 470-0643;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By the Iowa division of criminal investigation, using Form 595-1396;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child and dependent adult abuse checks and national criminal history checks may be completed on any adult in the home of the applicant if the certified adoption investigator has reason to do so.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shall not approve a prospective applicant and the department shall not perform an evaluation if the applicant or anyone living in the home of the applicant has been convicted of a felony offense as set forth in Iowa Code section </w:t>
      </w:r>
      <w:hyperlink r:id="rId22">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shall not approve a prospective applicant and shall not perform an evaluation if the applicant or anyone living in the home of the applicant has committed a crime in a state other than Iowa that would be a forcible felony if the crime would have been committed in Iowa, as set forth in Iowa Code section </w:t>
      </w:r>
      <w:hyperlink r:id="rId23">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Evaluation of record. </w:t>
      </w:r>
      <w:r>
        <w:rPr>
          <w:rFonts w:ascii="Times New Roman" w:hAnsi="Times New Roman"/>
          <w:b w:val="false"/>
          <w:i w:val="false"/>
          <w:color w:val="000000"/>
          <w:sz w:val="22"/>
        </w:rPr>
        <w:t>If the applicant or anyone living in the home has record of founded child or dependent adult abuse, a criminal conviction, or placement on the sex offender registry, the applicant shall not be approved to adopt unless an evaluation determines that the abuse or criminal conviction does not warrant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evaluation shall consider the nature and seriousness of the founded abuse or crime in relation to adoption, the time elapsed since the commission of the founded abuse or crime, the circumstances under which the abuse or crime was committed, the degree of rehabilitation, the likelihood that the person will commit the abuse or crime again, and the number of abuses or crimes committed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with the criminal conviction or founded child or dependent adult abuse report shall complete and return Form 470-2310 within ten calendar days of the date on the form to be used to assist in the evaluation. Failure of the person to complete and return the form within the specified time frame may result in a written denial of approval for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or anyone living in the home of the applicant, has been convicted of a simple misdemeanor or a serious misdemeanor that occurred five or more years prior to application, the evaluation and decision may be made by the department’s centralized service area. The department’s centralized service area shall notify the applicant of the results of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applicant, or any person living in the home of the applicant, has a founded child or dependent adult abuse report, has been convicted of an aggravated misdemeanor or felony at any time, or has been convicted of a simple or serious misdemeanor that occurred within five years prior to application, the licensed child-placing agency shall initially conduct the evaluation.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licensed child-placing agency determines that the abuse or crime does warrant prohibition of approval, the licensed child-placing agency shall notify the applicant of the results of the evaluation in writing. The notice shall contain information on appeal rights pursuant to </w:t>
      </w:r>
      <w:hyperlink r:id="rId2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child-placing agency determines that the applicant should be approved despite the abuse or criminal conviction, the agency shall provide copies of Form 470-2310 and the written notice to the applicant to the Administrator, Division of Adult, Children and Family Services, Department of Human Services, 1305 East Walnut Street, Des Moines, Iowa 50319-0114. Within 30 days, the administrator shall determine whether the abuse or crime merits prohibition of approval and shall notify the child-placing agency in writing of that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Agency decision. </w:t>
      </w:r>
      <w:r>
        <w:rPr>
          <w:rFonts w:ascii="Times New Roman" w:hAnsi="Times New Roman"/>
          <w:b w:val="false"/>
          <w:i w:val="false"/>
          <w:color w:val="000000"/>
          <w:sz w:val="22"/>
        </w:rPr>
        <w:t>The licensed child-placing agency shall notify the applicant in writing no later than 30 days after completion of the home study of the agency’s decision regarding approval for placement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denied approval, the agency shall state the reasons for denial in the written decision.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 worker and supervisor shall date and sign the adoptive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shall provide a copy of the home study to the family at the time the written notice is 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agency shall not place a child in an adoptive home before the family is approved, or before a placement agreement is signed by the family and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home study shall be valid for up to two years from the date signed by the agency worker and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licensed child-placing agency shall deny approval of an adoption application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or any other person living in the home of the applicant has been convicted of a felony offense as set forth in Iowa Code section </w:t>
      </w:r>
      <w:hyperlink r:id="rId25">
        <w:r>
          <w:rPr>
            <w:rStyle w:val="Hyperlink"/>
            <w:rFonts w:ascii="Times New Roman" w:hAnsi="Times New Roman"/>
            <w:b w:val="false"/>
            <w:i w:val="false"/>
            <w:color w:val="000000"/>
            <w:sz w:val="22"/>
          </w:rPr>
          <w:t>600.8(2)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standards set forth in these rules are not met and cannot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or any person residing in the home has been convicted of a crime, unless an evaluation of the crime has been made by the department which concludes that the crime does not merit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or any person residing in the home has a record of founded child or dependent adult abuse, unless an evaluation of the founded child or dependent adult abuse has been made by the department which concluded that the founded child or dependent adult abuse does not merit prohibition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application is fraudulent, which means the applicant has knowingly made false statements or has knowingly concealed information that is material to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Updates. </w:t>
      </w:r>
      <w:r>
        <w:rPr>
          <w:rFonts w:ascii="Times New Roman" w:hAnsi="Times New Roman"/>
          <w:b w:val="false"/>
          <w:i w:val="false"/>
          <w:color w:val="000000"/>
          <w:sz w:val="22"/>
        </w:rPr>
        <w:t>To remain valid, an update to the home study shall be completed no later than 24 months from the previous home study or previous home study update. The update shall be conducted by completion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and dependent adult abuse and criminal history record checks, except for the national criminal history check, shall be repeated. Any abuses or convictions of crimes since the last record check shall be evaluated using the same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of one home visit shall be conducted with the approved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information in the approved adoptive home study shall be reassessed.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written report of the assessment and updated adoptive home study shall be completed, dated, signed by the agency worker and the agency supervisor, and provided to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Annual visits to the adoptive home. </w:t>
      </w:r>
      <w:r>
        <w:rPr>
          <w:rFonts w:ascii="Times New Roman" w:hAnsi="Times New Roman"/>
          <w:b w:val="false"/>
          <w:i w:val="false"/>
          <w:color w:val="000000"/>
          <w:sz w:val="22"/>
        </w:rPr>
        <w:t>The agency shall complete a minimum of one visit each year in the homes of families approved to adopt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visit shall include, but not be limited to, assessment of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Home environment.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Persons present at the time of the visit.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Changes in the home or household members, or other areas addressed in the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person aged 14 or older moves into the home, the agency shall perform checks on the Iowa central abuse registry, by the division of criminal investigation, and on the sex offender registry. The record check evaluation process shall be completed if the person has a criminal conviction or founded child or dependent adult abuse report or is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findings from the visit shall be documented and maintained in the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108.9(5)</w:t>
      </w:r>
      <w:r>
        <w:rPr>
          <w:rFonts w:ascii="Times New Roman" w:hAnsi="Times New Roman"/>
          <w:b w:val="false"/>
          <w:i w:val="false"/>
          <w:color w:val="000000"/>
          <w:sz w:val="22"/>
        </w:rPr>
        <w:t> </w:t>
      </w:r>
      <w:r>
        <w:rPr>
          <w:rFonts w:ascii="Times New Roman" w:hAnsi="Times New Roman"/>
          <w:b w:val="false"/>
          <w:i/>
          <w:color w:val="000000"/>
          <w:sz w:val="22"/>
        </w:rPr>
        <w:t xml:space="preserve">Services to adoptive families.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Preparation of the family includes activities designed to prepare the adoptive family for the placement of a particular child. These activities shall assist the adoptive family in expanding its knowledge and understanding of the child and enhance the family’s readiness to accept the child into the family and encourage the family’s commitment. The activities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background information on the child and the birth family, including a child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Providing information regarding the unique needs and characteristics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information regarding an older child’s anticipated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Discussing the impact that adding a new member to their family may have on all current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Discussing the issues of separation, loss, grief, anger, and guilt that adoptive children experience at various developmental stages.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Providing the family with community resources that are available, such as support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Preplacement services include the preplacement visits of the child and approved family and any activities necessary to plan, conduct, and assess these transitional visits before the placement of the child in the adoptive family’s home for the purpose of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Postplacement services include postplacement supervision, support, crisis intervention, and required reports to the court. The postplacement services are provided from the time the child is placed with an approved adoptive family until finalization of the adoption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fewer than three face-to-face postplacement visits in the family’s home are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a minimum the first visit shall be completed within 30 days after placement; the second visit within 90 days after placement; and the final visit before granting consent to adopt no later than 180 days after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Postplacement visits shall be completed as often as necessary if the adoptive family is experiencing problems, and may extend to finalization or beyond 180 days if additional time is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Postplacement supervision. The agency shall provide postplacement supervision to assess the unique needs of the child including, but not limited to,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Integration and interaction of the child with the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Changes in the family functioning which may be due to the child’s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and emotional adjustment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Child’s growth and development since placement with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Changes and adjustments that have been made in the family since the child’s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Family’s method of dealing with testing behaviors and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Behavioral evidence of the degree of bonding that is taking place and the degree to which the child is becoming a permanent member of the adoptive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School adjustment of a child who is attending a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behavioral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psychological and mental health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Services and supports that will assist the family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Postadoption services. The agency shall provide postadoption services to adoptive parents and adoptees, or shall refer adoptive parents and adoptees to other community resources for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Postplacement reports. The agency worker shall prepare a written report based on observations made during each home visit. Each report shall address the specific needs of the child and the family’s ability to meet those needs. The reports shall be used by the agency in making a written recommendation to the court regarding finalization of the adoption.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108.9(6)</w:t>
      </w:r>
      <w:r>
        <w:rPr>
          <w:rFonts w:ascii="Times New Roman" w:hAnsi="Times New Roman"/>
          <w:b w:val="false"/>
          <w:i w:val="false"/>
          <w:color w:val="000000"/>
          <w:sz w:val="22"/>
        </w:rPr>
        <w:t> </w:t>
      </w:r>
      <w:r>
        <w:rPr>
          <w:rFonts w:ascii="Times New Roman" w:hAnsi="Times New Roman"/>
          <w:b w:val="false"/>
          <w:i/>
          <w:color w:val="000000"/>
          <w:sz w:val="22"/>
        </w:rPr>
        <w:t xml:space="preserve">International adoptions.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International adoptions preplacement investigation. </w:t>
      </w:r>
      <w:r>
        <w:rPr>
          <w:rFonts w:ascii="Times New Roman" w:hAnsi="Times New Roman"/>
          <w:b w:val="false"/>
          <w:i w:val="false"/>
          <w:color w:val="000000"/>
          <w:sz w:val="22"/>
        </w:rPr>
        <w:t>Preplacement investigations for the purpose of international adoptions shall meet the requirements of the United States Citizenship and Immigration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International adoptions postplacement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adoption based on a decree issued by a foreign jurisdiction within the United States, the agency shall conduct a postplacement investigation and issue a postplacement report as required in subrule </w:t>
      </w:r>
      <w:hyperlink r:id="rId26">
        <w:r>
          <w:rPr>
            <w:rStyle w:val="Hyperlink"/>
            <w:rFonts w:ascii="Times New Roman" w:hAnsi="Times New Roman"/>
            <w:b w:val="false"/>
            <w:i w:val="false"/>
            <w:color w:val="000000"/>
            <w:sz w:val="22"/>
          </w:rPr>
          <w:t>108.9(5)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an adoption based on a decree issued by a jurisdiction outside the United States, an investigator shall conduct a postplacement investigation that consists of a minimum of three face-to-face visits with the minor person and the adoptive parents during the first year after placement with the first such visit to be conducted within 60 days of the placement of the minor person in the adoptive home. Additional visits shall be conducted if required by the jurisdiction that issued the decree.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postplacement investigation and report under this subrule shall include documentation that any unique needs of the minor person are being met appropriately through the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108.9(7)</w:t>
      </w:r>
      <w:r>
        <w:rPr>
          <w:rFonts w:ascii="Times New Roman" w:hAnsi="Times New Roman"/>
          <w:b w:val="false"/>
          <w:i w:val="false"/>
          <w:color w:val="000000"/>
          <w:sz w:val="22"/>
        </w:rPr>
        <w:t> </w:t>
      </w:r>
      <w:r>
        <w:rPr>
          <w:rFonts w:ascii="Times New Roman" w:hAnsi="Times New Roman"/>
          <w:b w:val="false"/>
          <w:i/>
          <w:color w:val="000000"/>
          <w:sz w:val="22"/>
        </w:rPr>
        <w:t xml:space="preserve">Religious policy. </w:t>
      </w:r>
      <w:r>
        <w:rPr>
          <w:rFonts w:ascii="Times New Roman" w:hAnsi="Times New Roman"/>
          <w:b w:val="false"/>
          <w:i w:val="false"/>
          <w:color w:val="000000"/>
          <w:sz w:val="22"/>
        </w:rPr>
        <w:t>There shall be a written policy on religious participation for prospective placing parents, adoptive parents, and adoptees. The policy shall be made available to referral sources as well.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108.9(8)</w:t>
      </w:r>
      <w:r>
        <w:rPr>
          <w:rFonts w:ascii="Times New Roman" w:hAnsi="Times New Roman"/>
          <w:b w:val="false"/>
          <w:i w:val="false"/>
          <w:color w:val="000000"/>
          <w:sz w:val="22"/>
        </w:rPr>
        <w:t> </w:t>
      </w:r>
      <w:r>
        <w:rPr>
          <w:rFonts w:ascii="Times New Roman" w:hAnsi="Times New Roman"/>
          <w:b w:val="false"/>
          <w:i/>
          <w:color w:val="000000"/>
          <w:sz w:val="22"/>
        </w:rPr>
        <w:t xml:space="preserve">Adoption records. </w:t>
      </w:r>
      <w:r>
        <w:rPr>
          <w:rFonts w:ascii="Times New Roman" w:hAnsi="Times New Roman"/>
          <w:b w:val="false"/>
          <w:i w:val="false"/>
          <w:color w:val="000000"/>
          <w:sz w:val="22"/>
        </w:rPr>
        <w:t>The agency shall keep separate records for each prospective, approved, or active adoptive family. Contents of these records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adoptive home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legal documents pertaining to the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Birth family information and background report, including physical descriptions, medical and mental health history, educational level, developmental history, problem areas such as substance or alcohol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Summary narrative on the placement decision and the preplacement and postplacement contacts with the adoptive family and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Information pertaining to the child including, but not limited to: physical, medical, and mental health; problem areas, including verification of the child’s special needs; and whether or not a referral was made to the department for adoption subsidy.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 the event a family is not approved for placement of a child, the narrative shall clearly indicate the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 the event a family is approved, but no child is placed with them, the narrative shall clearly indicate the reason.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108.9(9)</w:t>
      </w:r>
      <w:r>
        <w:rPr>
          <w:rFonts w:ascii="Times New Roman" w:hAnsi="Times New Roman"/>
          <w:b w:val="false"/>
          <w:i w:val="false"/>
          <w:color w:val="000000"/>
          <w:sz w:val="22"/>
        </w:rPr>
        <w:t> </w:t>
      </w:r>
      <w:r>
        <w:rPr>
          <w:rFonts w:ascii="Times New Roman" w:hAnsi="Times New Roman"/>
          <w:b w:val="false"/>
          <w:i/>
          <w:color w:val="000000"/>
          <w:sz w:val="22"/>
        </w:rPr>
        <w:t xml:space="preserve">Right to appeal. </w:t>
      </w:r>
      <w:r>
        <w:rPr>
          <w:rFonts w:ascii="Times New Roman" w:hAnsi="Times New Roman"/>
          <w:b w:val="false"/>
          <w:i w:val="false"/>
          <w:color w:val="000000"/>
          <w:sz w:val="22"/>
        </w:rPr>
        <w:t xml:space="preserve">An adoptive applicant or an adoptive family may appeal an adverse decision made by a licensed agency pursuant to </w:t>
      </w:r>
      <w:hyperlink r:id="rId27">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The appeal shall be filed with the department within 30 days of the notice of decision to the applicant or family by the licensed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108.9(10)</w:t>
      </w:r>
      <w:r>
        <w:rPr>
          <w:rFonts w:ascii="Times New Roman" w:hAnsi="Times New Roman"/>
          <w:b w:val="false"/>
          <w:i w:val="false"/>
          <w:color w:val="000000"/>
          <w:sz w:val="22"/>
        </w:rPr>
        <w:t> </w:t>
      </w:r>
      <w:r>
        <w:rPr>
          <w:rFonts w:ascii="Times New Roman" w:hAnsi="Times New Roman"/>
          <w:b w:val="false"/>
          <w:i/>
          <w:color w:val="000000"/>
          <w:sz w:val="22"/>
        </w:rPr>
        <w:t xml:space="preserve">Disposition of records. </w:t>
      </w:r>
      <w:r>
        <w:rPr>
          <w:rFonts w:ascii="Times New Roman" w:hAnsi="Times New Roman"/>
          <w:b w:val="false"/>
          <w:i w:val="false"/>
          <w:color w:val="000000"/>
          <w:sz w:val="22"/>
        </w:rPr>
        <w:t>When an adoption has occurred, the agency must maintain all records regarding the child, the birth family, and the adoptive family or families, forever. Any subsequent information received following the adoption finalization shall be placed in the adoption record. If the agency closes, all adoption records shall be forwarded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1754C</w:t>
      </w:r>
      <w:r>
        <w:rPr>
          <w:rFonts w:ascii="Times New Roman" w:hAnsi="Times New Roman"/>
          <w:b w:val="false"/>
          <w:i w:val="false"/>
          <w:color w:val="000000"/>
          <w:sz w:val="16"/>
        </w:rPr>
        <w:t>, IAB 12/10/14, effective 2/1/15</w:t>
      </w:r>
      <w:r>
        <w:rPr>
          <w:rFonts w:ascii="Times New Roman" w:hAnsi="Times New Roman"/>
          <w:b w:val="false"/>
          <w:i w:val="false"/>
          <w:color w:val="000000"/>
          <w:sz w:val="16"/>
        </w:rPr>
        <w:t xml:space="preserve">; </w:t>
      </w:r>
      <w:r>
        <w:rPr>
          <w:rFonts w:ascii="Times New Roman" w:hAnsi="Times New Roman"/>
          <w:b/>
          <w:i w:val="false"/>
          <w:color w:val="000000"/>
          <w:sz w:val="16"/>
        </w:rPr>
        <w:t>ARC 6960C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441—108.10</w:t>
      </w:r>
      <w:r>
        <w:rPr>
          <w:rFonts w:ascii="Times New Roman" w:hAnsi="Times New Roman"/>
          <w:b/>
          <w:i w:val="false"/>
          <w:color w:val="000000"/>
          <w:sz w:val="22"/>
        </w:rPr>
        <w:t xml:space="preserve">(238) </w:t>
      </w:r>
      <w:r>
        <w:rPr>
          <w:rFonts w:ascii="Times New Roman" w:hAnsi="Times New Roman"/>
          <w:b/>
          <w:i w:val="false"/>
          <w:color w:val="000000"/>
          <w:sz w:val="22"/>
        </w:rPr>
        <w:t xml:space="preserve">Supervised apartment living placement services. </w:t>
      </w:r>
      <w:r>
        <w:rPr>
          <w:rFonts w:ascii="Times New Roman" w:hAnsi="Times New Roman"/>
          <w:b w:val="false"/>
          <w:i w:val="false"/>
          <w:color w:val="000000"/>
          <w:sz w:val="22"/>
        </w:rPr>
        <w:t xml:space="preserve">An agency seeking to obtain a child-placing license which authorizes the agency to place or supervise children in supervised apartment living placements shall meet the standards in rules </w:t>
      </w:r>
      <w:hyperlink r:id="rId28">
        <w:r>
          <w:rPr>
            <w:rStyle w:val="Hyperlink"/>
            <w:rFonts w:ascii="Times New Roman" w:hAnsi="Times New Roman"/>
            <w:b w:val="false"/>
            <w:i w:val="false"/>
            <w:color w:val="000000"/>
            <w:sz w:val="22"/>
          </w:rPr>
          <w:t>441—108.2</w:t>
        </w:r>
      </w:hyperlink>
      <w:r>
        <w:rPr>
          <w:rFonts w:ascii="Times New Roman" w:hAnsi="Times New Roman"/>
          <w:b w:val="false"/>
          <w:i w:val="false"/>
          <w:color w:val="000000"/>
          <w:sz w:val="22"/>
        </w:rPr>
        <w:t xml:space="preserve">(238) to </w:t>
      </w:r>
      <w:hyperlink r:id="rId29">
        <w:r>
          <w:rPr>
            <w:rStyle w:val="Hyperlink"/>
            <w:rFonts w:ascii="Times New Roman" w:hAnsi="Times New Roman"/>
            <w:b w:val="false"/>
            <w:i w:val="false"/>
            <w:color w:val="000000"/>
            <w:sz w:val="22"/>
          </w:rPr>
          <w:t>441—108.6</w:t>
        </w:r>
      </w:hyperlink>
      <w:r>
        <w:rPr>
          <w:rFonts w:ascii="Times New Roman" w:hAnsi="Times New Roman"/>
          <w:b w:val="false"/>
          <w:i w:val="false"/>
          <w:color w:val="000000"/>
          <w:sz w:val="22"/>
        </w:rPr>
        <w:t>(238).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108.10(1)</w:t>
      </w:r>
      <w:r>
        <w:rPr>
          <w:rFonts w:ascii="Times New Roman" w:hAnsi="Times New Roman"/>
          <w:b w:val="false"/>
          <w:i w:val="false"/>
          <w:color w:val="000000"/>
          <w:sz w:val="22"/>
        </w:rPr>
        <w:t> </w:t>
      </w:r>
      <w:r>
        <w:rPr>
          <w:rFonts w:ascii="Times New Roman" w:hAnsi="Times New Roman"/>
          <w:b w:val="false"/>
          <w:i/>
          <w:color w:val="000000"/>
          <w:sz w:val="22"/>
        </w:rPr>
        <w:t xml:space="preserve">Program statement. </w:t>
      </w:r>
      <w:r>
        <w:rPr>
          <w:rFonts w:ascii="Times New Roman" w:hAnsi="Times New Roman"/>
          <w:b w:val="false"/>
          <w:i w:val="false"/>
          <w:color w:val="000000"/>
          <w:sz w:val="22"/>
        </w:rPr>
        <w:t>An agency authorized to place or supervise children in supervised apartment living placements shall have a current written program statement which shall be provided to all children placed in supervised apartment living. The statement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types of living arrangements approved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eligibility requirements for the children who may be placed in a supervised apartment living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means of financial support for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expectations the agency has for children while placed in a supervised apartment living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Services provided to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Provisions for emergency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education and community activity options that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108.10(2)</w:t>
      </w:r>
      <w:r>
        <w:rPr>
          <w:rFonts w:ascii="Times New Roman" w:hAnsi="Times New Roman"/>
          <w:b w:val="false"/>
          <w:i w:val="false"/>
          <w:color w:val="000000"/>
          <w:sz w:val="22"/>
        </w:rPr>
        <w:t> </w:t>
      </w:r>
      <w:r>
        <w:rPr>
          <w:rFonts w:ascii="Times New Roman" w:hAnsi="Times New Roman"/>
          <w:b w:val="false"/>
          <w:i/>
          <w:color w:val="000000"/>
          <w:sz w:val="22"/>
        </w:rPr>
        <w:t xml:space="preserve">Basis for placement. </w:t>
      </w:r>
      <w:r>
        <w:rPr>
          <w:rFonts w:ascii="Times New Roman" w:hAnsi="Times New Roman"/>
          <w:b w:val="false"/>
          <w:i w:val="false"/>
          <w:color w:val="000000"/>
          <w:sz w:val="22"/>
        </w:rPr>
        <w:t>Before placing a child in supervised apartment living, an agency shall document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is at least 16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initial assessment has been made that identifies the child’s strengths and needs as these pertain to the child’s ability to live independently.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child has the capacity to function outside the structure of a foster family or group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selection of a supervised apartment living placement is the most appropriate placement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will be involved in school or an educational or vocational program, work, or a combination thereof, as indicated in the child’s individual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has entered into a mutually agreed-upon written contract with the agency which specifies the responsibilities of the agency and the child. This contract shall be reviewed with the child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agency has determined, through a visit to the living arrangement, that the following minimum standards for approval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living arrangement provides reasonably convenient access to schools, places of employment, and services required by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living arrangement is in compliance with the applicable state and local zoning, fire, sanitary, and safety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living arrangement is reasonably priced to fit within the child’s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agency has determined, based on the criteria in this subrule, that the agency’s program can meet the needs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108.10(3)</w:t>
      </w:r>
      <w:r>
        <w:rPr>
          <w:rFonts w:ascii="Times New Roman" w:hAnsi="Times New Roman"/>
          <w:b w:val="false"/>
          <w:i w:val="false"/>
          <w:color w:val="000000"/>
          <w:sz w:val="22"/>
        </w:rPr>
        <w:t> </w:t>
      </w:r>
      <w:r>
        <w:rPr>
          <w:rFonts w:ascii="Times New Roman" w:hAnsi="Times New Roman"/>
          <w:b w:val="false"/>
          <w:i/>
          <w:color w:val="000000"/>
          <w:sz w:val="22"/>
        </w:rPr>
        <w:t xml:space="preserve">Services provided. </w:t>
      </w:r>
      <w:r>
        <w:rPr>
          <w:rFonts w:ascii="Times New Roman" w:hAnsi="Times New Roman"/>
          <w:b w:val="false"/>
          <w:i w:val="false"/>
          <w:color w:val="000000"/>
          <w:sz w:val="22"/>
        </w:rPr>
        <w:t>The following services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Ongoing assessment that identifies the child’s strengths and needs as these pertain to the child’s ability to live independently.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an individual service plan by the agency worker within 30 days of the child’s placement. The service plan shall be developed in consultation with the child, the child’s family (unless a reason for noninvolvement is documented in the case record), and referring worker and shall be signed by all involved. The individual service plan shall be reviewed and updated quarterly or more often as necessary and shall be signed by all involved. The plan shall document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goals that are intended to meet the specific needs of the child and the projected dates of accomplishment.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objectives (action steps) to be taken by the child and the agency and the projected dates of accomplishment to meet the child’s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services and activities necessary to achieve the child’s goals and facilitate objectives (action steps), the frequency of services or activities, and the persons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budget, developed with the child, based upon the child’s monthly maintenance payment, any start-up allowance, and any earned or unearned income or assistance (such as food assistance). The agency worker shall work with the child to ensure that needed items are purchased and that bills are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quarterly update, the child’s progress toward the goals and objectives and the child’s compliance with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Supervision to assist the child in developing the needed structure to live in this setting and in locating and using other needed services. Supervision shall include guidance, oversight, and behavior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child is under age 18, supervision shall include a minimum of weekly face-to-face contacts.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children aged 18 or older, supervision shall include face-to-face contact at least every other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Agency staff shall be present on site in a cluster setting at any time when more than one child is present in the living arrangement and shall be available to the children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agency shall provide personal care items for youth, and these items shall reflect the individual, cultural, racial, and ethnic needs of the youth living in the agency’s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agency shall provide a means for children in a scattered site setting to contact agency personnel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agency shall ensure that each child has access to and is receiving necessary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Documented observation by the agency worker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living situation is an environment that allows for the child’s social and emotional needs to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an operating smoke alarm on each level of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has access to a telephone;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no reasonable cause for believing that the child’s mode of living presents any unacceptable risks to the child’s health or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108.10(4)</w:t>
      </w: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In addition to any other documentation requirements, an agency shall maintain a record for each child in a supervised apartment living placement. The record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date of birth, sex, and address of the child and information on how the child can be contacted.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of financial support sufficient to meet the child’s housing, clothing, food, and miscellaneous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guardian, if applicable, and referring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Educational and employment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of the individual service plans and updated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of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108.10(5)</w:t>
      </w:r>
      <w:r>
        <w:rPr>
          <w:rFonts w:ascii="Times New Roman" w:hAnsi="Times New Roman"/>
          <w:b w:val="false"/>
          <w:i w:val="false"/>
          <w:color w:val="000000"/>
          <w:sz w:val="22"/>
        </w:rPr>
        <w:t> </w:t>
      </w:r>
      <w:r>
        <w:rPr>
          <w:rFonts w:ascii="Times New Roman" w:hAnsi="Times New Roman"/>
          <w:b w:val="false"/>
          <w:i/>
          <w:color w:val="000000"/>
          <w:sz w:val="22"/>
        </w:rPr>
        <w:t xml:space="preserve">Staffing requirements. </w:t>
      </w:r>
      <w:r>
        <w:rPr>
          <w:rFonts w:ascii="Times New Roman" w:hAnsi="Times New Roman"/>
          <w:b w:val="false"/>
          <w:i w:val="false"/>
          <w:color w:val="000000"/>
          <w:sz w:val="22"/>
        </w:rPr>
        <w:t>Each child in a supervised apartment living placement shall receive an agreed-upon number of hours of casework services per month. This shall be recorded in the child’s individual service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8901B</w:t>
      </w:r>
      <w:r>
        <w:rPr>
          <w:rFonts w:ascii="Times New Roman" w:hAnsi="Times New Roman"/>
          <w:b w:val="false"/>
          <w:i w:val="false"/>
          <w:color w:val="000000"/>
          <w:sz w:val="16"/>
        </w:rPr>
        <w:t>, IAB 6/30/10, effective 9/1/10</w:t>
      </w:r>
      <w:r>
        <w:rPr>
          <w:rFonts w:ascii="Times New Roman" w:hAnsi="Times New Roman"/>
          <w:b w:val="false"/>
          <w:i w:val="false"/>
          <w:color w:val="000000"/>
          <w:sz w:val="16"/>
        </w:rPr>
        <w:t xml:space="preserve">; </w:t>
      </w:r>
      <w:r>
        <w:rPr>
          <w:rFonts w:ascii="Times New Roman" w:hAnsi="Times New Roman"/>
          <w:b/>
          <w:i w:val="false"/>
          <w:color w:val="000000"/>
          <w:sz w:val="16"/>
        </w:rPr>
        <w:t>ARC 9730B</w:t>
      </w:r>
      <w:r>
        <w:rPr>
          <w:rFonts w:ascii="Times New Roman" w:hAnsi="Times New Roman"/>
          <w:b w:val="false"/>
          <w:i w:val="false"/>
          <w:color w:val="000000"/>
          <w:sz w:val="16"/>
        </w:rPr>
        <w:t>, IAB 9/7/11, effective 11/1/11</w:t>
      </w:r>
      <w:r>
        <w:rPr>
          <w:rFonts w:ascii="Times New Roman" w:hAnsi="Times New Roman"/>
          <w:b w:val="false"/>
          <w:i w:val="false"/>
          <w:color w:val="000000"/>
          <w:sz w:val="16"/>
        </w:rPr>
        <w:t xml:space="preserve">; </w:t>
      </w:r>
      <w:r>
        <w:rPr>
          <w:rFonts w:ascii="Times New Roman" w:hAnsi="Times New Roman"/>
          <w:b/>
          <w:i w:val="false"/>
          <w:color w:val="000000"/>
          <w:sz w:val="16"/>
        </w:rPr>
        <w:t>ARC 6960C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238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December 14, 1967]</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8/12/93, Notice 2/17/93—published 9/1/93, effective 11/1/93]</w:t>
      </w:r>
    </w:p>
    <w:p>
      <w:pPr>
        <w:spacing w:before="0" w:after="0"/>
        <w:ind w:left="120"/>
        <w:jc w:val="center"/>
      </w:pPr>
      <w:r>
        <w:rPr>
          <w:rFonts w:ascii="Times New Roman" w:hAnsi="Times New Roman"/>
          <w:b w:val="false"/>
          <w:i w:val="false"/>
          <w:color w:val="000000"/>
          <w:sz w:val="21"/>
        </w:rPr>
        <w:t>[Filed 1/12/94, Notice 11/24/93—published 2/2/94, effective 3/9/94]</w:t>
      </w:r>
    </w:p>
    <w:p>
      <w:pPr>
        <w:spacing w:before="0" w:after="0"/>
        <w:ind w:left="120"/>
        <w:jc w:val="center"/>
      </w:pPr>
      <w:r>
        <w:rPr>
          <w:rFonts w:ascii="Times New Roman" w:hAnsi="Times New Roman"/>
          <w:b w:val="false"/>
          <w:i w:val="false"/>
          <w:color w:val="000000"/>
          <w:sz w:val="21"/>
        </w:rPr>
        <w:t>[Filed emergency 12/15/94—published 1/4/95, effective 2/1/95]</w:t>
      </w:r>
    </w:p>
    <w:p>
      <w:pPr>
        <w:spacing w:before="0" w:after="0"/>
        <w:ind w:left="120"/>
        <w:jc w:val="center"/>
      </w:pPr>
      <w:r>
        <w:rPr>
          <w:rFonts w:ascii="Times New Roman" w:hAnsi="Times New Roman"/>
          <w:b w:val="false"/>
          <w:i w:val="false"/>
          <w:color w:val="000000"/>
          <w:sz w:val="21"/>
        </w:rPr>
        <w:t>[Filed 2/16/95, Notice 1/4/95—published 3/15/95, effective 5/1/95]</w:t>
      </w:r>
    </w:p>
    <w:p>
      <w:pPr>
        <w:spacing w:before="0" w:after="0"/>
        <w:ind w:left="120"/>
        <w:jc w:val="center"/>
      </w:pPr>
      <w:r>
        <w:rPr>
          <w:rFonts w:ascii="Times New Roman" w:hAnsi="Times New Roman"/>
          <w:b w:val="false"/>
          <w:i w:val="false"/>
          <w:color w:val="000000"/>
          <w:sz w:val="21"/>
        </w:rPr>
        <w:t>[Filed 6/13/96, Notice 4/24/96—published 7/3/96, effective 9/1/96]</w:t>
      </w:r>
    </w:p>
    <w:p>
      <w:pPr>
        <w:spacing w:before="0" w:after="0"/>
        <w:ind w:left="120"/>
        <w:jc w:val="center"/>
      </w:pPr>
      <w:r>
        <w:rPr>
          <w:rFonts w:ascii="Times New Roman" w:hAnsi="Times New Roman"/>
          <w:b w:val="false"/>
          <w:i w:val="false"/>
          <w:color w:val="000000"/>
          <w:sz w:val="21"/>
        </w:rPr>
        <w:t>[Filed 10/15/97, Notice 7/30/97—published 11/5/97, effective 1/1/98]</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9/12/00, Notice 7/26/00—published 10/4/00, effective 12/1/00]</w:t>
      </w:r>
    </w:p>
    <w:p>
      <w:pPr>
        <w:spacing w:before="0" w:after="0"/>
        <w:ind w:left="120"/>
        <w:jc w:val="center"/>
      </w:pPr>
      <w:r>
        <w:rPr>
          <w:rFonts w:ascii="Times New Roman" w:hAnsi="Times New Roman"/>
          <w:b w:val="false"/>
          <w:i w:val="false"/>
          <w:color w:val="000000"/>
          <w:sz w:val="21"/>
        </w:rPr>
        <w:t>[Filed emergency 5/9/01—published 5/30/01, effective 5/9/01]</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7/11/01, Notice 5/30/01—published 8/8/01, effective 10/1/01]</w:t>
      </w:r>
    </w:p>
    <w:p>
      <w:pPr>
        <w:spacing w:before="0" w:after="0"/>
        <w:ind w:left="120"/>
        <w:jc w:val="center"/>
      </w:pPr>
      <w:r>
        <w:rPr>
          <w:rFonts w:ascii="Times New Roman" w:hAnsi="Times New Roman"/>
          <w:b w:val="false"/>
          <w:i w:val="false"/>
          <w:color w:val="000000"/>
          <w:sz w:val="21"/>
        </w:rPr>
        <w:t>[Filed 11/18/02, Notice 8/21/02—published 12/11/02, effective 2/1/03]</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11/16/05, Notice 9/28/05—published 12/7/05, effective 1/11/06]</w:t>
      </w:r>
    </w:p>
    <w:p>
      <w:pPr>
        <w:spacing w:before="0" w:after="0"/>
        <w:ind w:left="120"/>
        <w:jc w:val="center"/>
      </w:pPr>
      <w:r>
        <w:rPr>
          <w:rFonts w:ascii="Times New Roman" w:hAnsi="Times New Roman"/>
          <w:b w:val="false"/>
          <w:i w:val="false"/>
          <w:color w:val="000000"/>
          <w:sz w:val="21"/>
        </w:rPr>
        <w:t>[Filed emergency 6/14/07—published 7/4/07, effective 7/1/07]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[Filed ARC 8901B</w:t>
      </w:r>
      <w:r>
        <w:rPr>
          <w:rFonts w:ascii="Times New Roman" w:hAnsi="Times New Roman"/>
          <w:b w:val="false"/>
          <w:i w:val="false"/>
          <w:color w:val="000000"/>
          <w:sz w:val="21"/>
        </w:rPr>
        <w:t xml:space="preserve"> (Notice ARC 8582B, IAB 3/10/10)</w:t>
      </w:r>
      <w:r>
        <w:rPr>
          <w:rFonts w:ascii="Times New Roman" w:hAnsi="Times New Roman"/>
          <w:b w:val="false"/>
          <w:i w:val="false"/>
          <w:color w:val="000000"/>
          <w:sz w:val="21"/>
        </w:rPr>
        <w:t>, IAB 6/30/10, effective 9/1/10]</w:t>
      </w:r>
    </w:p>
    <w:p>
      <w:pPr>
        <w:spacing w:before="0" w:after="0"/>
        <w:ind w:left="120"/>
        <w:jc w:val="center"/>
      </w:pPr>
      <w:r>
        <w:rPr>
          <w:rFonts w:ascii="Times New Roman" w:hAnsi="Times New Roman"/>
          <w:b w:val="false"/>
          <w:i w:val="false"/>
          <w:color w:val="000000"/>
          <w:sz w:val="21"/>
        </w:rPr>
        <w:t>[Filed ARC 9730B</w:t>
      </w:r>
      <w:r>
        <w:rPr>
          <w:rFonts w:ascii="Times New Roman" w:hAnsi="Times New Roman"/>
          <w:b w:val="false"/>
          <w:i w:val="false"/>
          <w:color w:val="000000"/>
          <w:sz w:val="21"/>
        </w:rPr>
        <w:t xml:space="preserve"> (Notice ARC 9563B, IAB 6/15/11)</w:t>
      </w:r>
      <w:r>
        <w:rPr>
          <w:rFonts w:ascii="Times New Roman" w:hAnsi="Times New Roman"/>
          <w:b w:val="false"/>
          <w:i w:val="false"/>
          <w:color w:val="000000"/>
          <w:sz w:val="21"/>
        </w:rPr>
        <w:t>, IAB 9/7/11, effective 11/1/11]</w:t>
      </w:r>
    </w:p>
    <w:p>
      <w:pPr>
        <w:spacing w:before="0" w:after="0"/>
        <w:ind w:left="120"/>
        <w:jc w:val="center"/>
      </w:pPr>
      <w:r>
        <w:rPr>
          <w:rFonts w:ascii="Times New Roman" w:hAnsi="Times New Roman"/>
          <w:b w:val="false"/>
          <w:i w:val="false"/>
          <w:color w:val="000000"/>
          <w:sz w:val="21"/>
        </w:rPr>
        <w:t>[Filed ARC 1754C</w:t>
      </w:r>
      <w:r>
        <w:rPr>
          <w:rFonts w:ascii="Times New Roman" w:hAnsi="Times New Roman"/>
          <w:b w:val="false"/>
          <w:i w:val="false"/>
          <w:color w:val="000000"/>
          <w:sz w:val="21"/>
        </w:rPr>
        <w:t xml:space="preserve"> (Notice ARC 1657C, IAB 10/1/14)</w:t>
      </w:r>
      <w:r>
        <w:rPr>
          <w:rFonts w:ascii="Times New Roman" w:hAnsi="Times New Roman"/>
          <w:b w:val="false"/>
          <w:i w:val="false"/>
          <w:color w:val="000000"/>
          <w:sz w:val="21"/>
        </w:rPr>
        <w:t>, IAB 12/10/14, effective 2/1/15]</w:t>
      </w:r>
    </w:p>
    <w:p>
      <w:pPr>
        <w:spacing w:before="0" w:after="0"/>
        <w:ind w:left="120"/>
        <w:jc w:val="center"/>
      </w:pPr>
      <w:r>
        <w:rPr>
          <w:rFonts w:ascii="Times New Roman" w:hAnsi="Times New Roman"/>
          <w:b w:val="false"/>
          <w:i w:val="false"/>
          <w:color w:val="000000"/>
          <w:sz w:val="21"/>
        </w:rPr>
        <w:t>[Filed ARC 3185C</w:t>
      </w:r>
      <w:r>
        <w:rPr>
          <w:rFonts w:ascii="Times New Roman" w:hAnsi="Times New Roman"/>
          <w:b w:val="false"/>
          <w:i w:val="false"/>
          <w:color w:val="000000"/>
          <w:sz w:val="21"/>
        </w:rPr>
        <w:t xml:space="preserve"> (Notice ARC 3040C, IAB 4/26/17)</w:t>
      </w:r>
      <w:r>
        <w:rPr>
          <w:rFonts w:ascii="Times New Roman" w:hAnsi="Times New Roman"/>
          <w:b w:val="false"/>
          <w:i w:val="false"/>
          <w:color w:val="000000"/>
          <w:sz w:val="21"/>
        </w:rPr>
        <w:t>, IAB 7/5/17, effective 9/1/17]</w:t>
      </w:r>
    </w:p>
    <w:p>
      <w:pPr>
        <w:spacing w:before="0" w:after="0"/>
        <w:ind w:left="120"/>
        <w:jc w:val="center"/>
      </w:pPr>
      <w:r>
        <w:rPr>
          <w:rFonts w:ascii="Times New Roman" w:hAnsi="Times New Roman"/>
          <w:b w:val="false"/>
          <w:i w:val="false"/>
          <w:color w:val="000000"/>
          <w:sz w:val="21"/>
        </w:rPr>
        <w:t>[Filed ARC 5361C</w:t>
      </w:r>
      <w:r>
        <w:rPr>
          <w:rFonts w:ascii="Times New Roman" w:hAnsi="Times New Roman"/>
          <w:b w:val="false"/>
          <w:i w:val="false"/>
          <w:color w:val="000000"/>
          <w:sz w:val="21"/>
        </w:rPr>
        <w:t xml:space="preserve"> (Notice ARC 5230C,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6960C</w:t>
      </w:r>
      <w:r>
        <w:rPr>
          <w:rFonts w:ascii="Times New Roman" w:hAnsi="Times New Roman"/>
          <w:b w:val="false"/>
          <w:i w:val="false"/>
          <w:color w:val="000000"/>
          <w:sz w:val="21"/>
        </w:rPr>
        <w:t xml:space="preserve"> (Notice ARC 6809C, IAB 1/11/23)</w:t>
      </w:r>
      <w:r>
        <w:rPr>
          <w:rFonts w:ascii="Times New Roman" w:hAnsi="Times New Roman"/>
          <w:b w:val="false"/>
          <w:i w:val="false"/>
          <w:color w:val="000000"/>
          <w:sz w:val="21"/>
        </w:rPr>
        <w:t>, IAB 4/5/23, effective 6/1/23]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8.pdf" Type="http://schemas.openxmlformats.org/officeDocument/2006/relationships/hyperlink" Id="rId5"/>
    <Relationship TargetMode="External" Target="https://www.legis.iowa.gov/docs/ico/chapter/234.1.pdf" Type="http://schemas.openxmlformats.org/officeDocument/2006/relationships/hyperlink" Id="rId6"/>
    <Relationship TargetMode="External" Target="https://www.legis.iowa.gov/docs/ico/chapter/238.pdf" Type="http://schemas.openxmlformats.org/officeDocument/2006/relationships/hyperlink" Id="rId7"/>
    <Relationship TargetMode="External" Target="https://www.legis.iowa.gov/docs/iac/chapter/441.16.pdf" Type="http://schemas.openxmlformats.org/officeDocument/2006/relationships/hyperlink" Id="rId8"/>
    <Relationship TargetMode="External" Target="https://www.legis.iowa.gov/docs/iac/chapter/441.7.pdf" Type="http://schemas.openxmlformats.org/officeDocument/2006/relationships/hyperlink" Id="rId9"/>
    <Relationship TargetMode="External" Target="https://www.legis.iowa.gov/docs/ico/chapter/232.69.pdf" Type="http://schemas.openxmlformats.org/officeDocument/2006/relationships/hyperlink" Id="rId10"/>
    <Relationship TargetMode="External" Target="https://www.legis.iowa.gov/docs/ico/chapter/232.69.pdf" Type="http://schemas.openxmlformats.org/officeDocument/2006/relationships/hyperlink" Id="rId11"/>
    <Relationship TargetMode="External" Target="https://www.legis.iowa.gov/docs/iac/rule/441.108.7.pdf" Type="http://schemas.openxmlformats.org/officeDocument/2006/relationships/hyperlink" Id="rId12"/>
    <Relationship TargetMode="External" Target="https://www.legis.iowa.gov/docs/iac/chapter/441.113.pdf" Type="http://schemas.openxmlformats.org/officeDocument/2006/relationships/hyperlink" Id="rId13"/>
    <Relationship TargetMode="External" Target="https://www.legis.iowa.gov/docs/iac/rule/441.113.13.pdf" Type="http://schemas.openxmlformats.org/officeDocument/2006/relationships/hyperlink" Id="rId14"/>
    <Relationship TargetMode="External" Target="https://www.legis.iowa.gov/docs/iac/chapter/441.113.pdf" Type="http://schemas.openxmlformats.org/officeDocument/2006/relationships/hyperlink" Id="rId15"/>
    <Relationship TargetMode="External" Target="https://www.legis.iowa.gov/docs/ico/chapter/237.7.pdf" Type="http://schemas.openxmlformats.org/officeDocument/2006/relationships/hyperlink" Id="rId16"/>
    <Relationship TargetMode="External" Target="https://www.legis.iowa.gov/docs/iac/rule/441.113.8.pdf" Type="http://schemas.openxmlformats.org/officeDocument/2006/relationships/hyperlink" Id="rId17"/>
    <Relationship TargetMode="External" Target="https://www.legis.iowa.gov/docs/ico/chapter/600.pdf" Type="http://schemas.openxmlformats.org/officeDocument/2006/relationships/hyperlink" Id="rId18"/>
    <Relationship TargetMode="External" Target="https://www.legis.iowa.gov/docs/ico/chapter/600A.pdf" Type="http://schemas.openxmlformats.org/officeDocument/2006/relationships/hyperlink" Id="rId19"/>
    <Relationship TargetMode="External" Target="https://www.legis.iowa.gov/docs/ico/chapter/600.pdf" Type="http://schemas.openxmlformats.org/officeDocument/2006/relationships/hyperlink" Id="rId20"/>
    <Relationship TargetMode="External" Target="https://www.legis.iowa.gov/docs/ico/chapter/600A.pdf" Type="http://schemas.openxmlformats.org/officeDocument/2006/relationships/hyperlink" Id="rId21"/>
    <Relationship TargetMode="External" Target="https://www.legis.iowa.gov/docs/ico/chapter/600.8.pdf" Type="http://schemas.openxmlformats.org/officeDocument/2006/relationships/hyperlink" Id="rId22"/>
    <Relationship TargetMode="External" Target="https://www.legis.iowa.gov/docs/ico/chapter/600.8.pdf" Type="http://schemas.openxmlformats.org/officeDocument/2006/relationships/hyperlink" Id="rId23"/>
    <Relationship TargetMode="External" Target="https://www.legis.iowa.gov/docs/iac/chapter/441.7.pdf" Type="http://schemas.openxmlformats.org/officeDocument/2006/relationships/hyperlink" Id="rId24"/>
    <Relationship TargetMode="External" Target="https://www.legis.iowa.gov/docs/ico/chapter/600.8.pdf" Type="http://schemas.openxmlformats.org/officeDocument/2006/relationships/hyperlink" Id="rId25"/>
    <Relationship TargetMode="External" Target="https://www.legis.iowa.gov/docs/iac/rule/441.108.9.pdf" Type="http://schemas.openxmlformats.org/officeDocument/2006/relationships/hyperlink" Id="rId26"/>
    <Relationship TargetMode="External" Target="https://www.legis.iowa.gov/docs/iac/chapter/441.7.pdf" Type="http://schemas.openxmlformats.org/officeDocument/2006/relationships/hyperlink" Id="rId27"/>
    <Relationship TargetMode="External" Target="https://www.legis.iowa.gov/docs/iac/rule/441.108.2.pdf" Type="http://schemas.openxmlformats.org/officeDocument/2006/relationships/hyperlink" Id="rId28"/>
    <Relationship TargetMode="External" Target="https://www.legis.iowa.gov/docs/iac/rule/441.108.6.pdf" Type="http://schemas.openxmlformats.org/officeDocument/2006/relationships/hyperlink" Id="rId29"/>
    <Relationship TargetMode="External" Target="https://www.legis.iowa.gov/docs/ico/chapter/238.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