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107</w:t>
      </w:r>
    </w:p>
    <w:p>
      <w:pPr>
        <w:spacing w:before="0" w:after="0"/>
        <w:ind w:left="120"/>
        <w:jc w:val="center"/>
      </w:pPr>
      <w:r>
        <w:rPr>
          <w:rFonts w:ascii="Times New Roman" w:hAnsi="Times New Roman"/>
          <w:b w:val="false"/>
          <w:i w:val="false"/>
          <w:color w:val="000000"/>
          <w:sz w:val="21"/>
        </w:rPr>
        <w:t>CERTIFICATION OF ADOPTION INVESTIGATORS</w:t>
      </w:r>
    </w:p>
    <w:p>
      <w:pPr>
        <w:spacing w:before="0" w:after="0"/>
        <w:ind w:left="120"/>
        <w:jc w:val="center"/>
      </w:pPr>
      <w:r>
        <w:rPr>
          <w:rFonts w:ascii="Times New Roman" w:hAnsi="Times New Roman"/>
          <w:b w:val="false"/>
          <w:i w:val="false"/>
          <w:color w:val="000000"/>
          <w:sz w:val="20"/>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12/1/31</w:t>
      </w:r>
    </w:p>
    <w:p>
      <w:pPr>
        <w:spacing w:before="0" w:after="0"/>
        <w:ind w:left="120"/>
        <w:jc w:val="both"/>
      </w:pPr>
      <w:r>
        <w:rPr>
          <w:rFonts w:ascii="Times New Roman" w:hAnsi="Times New Roman"/>
          <w:b/>
          <w:i w:val="false"/>
          <w:color w:val="000000"/>
          <w:sz w:val="22"/>
        </w:rPr>
        <w:t>441—107.1</w:t>
      </w:r>
      <w:r>
        <w:rPr>
          <w:rFonts w:ascii="Times New Roman" w:hAnsi="Times New Roman"/>
          <w:b/>
          <w:i w:val="false"/>
          <w:color w:val="000000"/>
          <w:sz w:val="22"/>
        </w:rPr>
        <w:t xml:space="preserve">(600,234)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“Adoption work experience”</w:t>
      </w:r>
      <w:r>
        <w:rPr>
          <w:rFonts w:ascii="Times New Roman" w:hAnsi="Times New Roman"/>
          <w:b w:val="false"/>
          <w:i w:val="false"/>
          <w:color w:val="000000"/>
          <w:sz w:val="22"/>
        </w:rPr>
        <w:t> </w:t>
      </w:r>
      <w:r>
        <w:rPr>
          <w:rFonts w:ascii="Times New Roman" w:hAnsi="Times New Roman"/>
          <w:b w:val="false"/>
          <w:i w:val="false"/>
          <w:color w:val="000000"/>
          <w:sz w:val="22"/>
        </w:rPr>
        <w:t>means supervised employment in adoption services, which includes direct provision of adoption services, developing adoption policies, conducting training related to adoption services, oversight and review of adoption documents and activities, and direct supervision of adoption workers. Only the percentage of time related to provision of adoption services shall be considered as adoption work experience when job duties involve activities other than adoption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adoption investigator”</w:t>
      </w:r>
      <w:r>
        <w:rPr>
          <w:rFonts w:ascii="Times New Roman" w:hAnsi="Times New Roman"/>
          <w:b w:val="false"/>
          <w:i w:val="false"/>
          <w:color w:val="000000"/>
          <w:sz w:val="22"/>
        </w:rPr>
        <w:t> </w:t>
      </w:r>
      <w:r>
        <w:rPr>
          <w:rFonts w:ascii="Times New Roman" w:hAnsi="Times New Roman"/>
          <w:b w:val="false"/>
          <w:i w:val="false"/>
          <w:color w:val="000000"/>
          <w:sz w:val="22"/>
        </w:rPr>
        <w:t>means a person authorized by the department to provide background reports on birth parents, adoption preplacement investigations, postplacement supervision, and reports to the court within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441—107.2</w:t>
      </w:r>
      <w:r>
        <w:rPr>
          <w:rFonts w:ascii="Times New Roman" w:hAnsi="Times New Roman"/>
          <w:b/>
          <w:i w:val="false"/>
          <w:color w:val="000000"/>
          <w:sz w:val="22"/>
        </w:rPr>
        <w:t xml:space="preserve">(600,234)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Application for certification as an adoption investigator shall be made on a form obtained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107.2(2)</w:t>
      </w:r>
      <w:r>
        <w:rPr>
          <w:rFonts w:ascii="Times New Roman" w:hAnsi="Times New Roman"/>
          <w:b w:val="false"/>
          <w:i w:val="false"/>
          <w:color w:val="000000"/>
          <w:sz w:val="22"/>
        </w:rPr>
        <w:t> </w:t>
      </w:r>
      <w:r>
        <w:rPr>
          <w:rFonts w:ascii="Times New Roman" w:hAnsi="Times New Roman"/>
          <w:b w:val="false"/>
          <w:i/>
          <w:color w:val="000000"/>
          <w:sz w:val="22"/>
        </w:rPr>
        <w:t xml:space="preserve">Employees of licensed child-placing agencies and the department. </w:t>
      </w:r>
      <w:r>
        <w:rPr>
          <w:rFonts w:ascii="Times New Roman" w:hAnsi="Times New Roman"/>
          <w:b w:val="false"/>
          <w:i w:val="false"/>
          <w:color w:val="000000"/>
          <w:sz w:val="22"/>
        </w:rPr>
        <w:t xml:space="preserve">Persons employed as social workers in licensed child-placing agencies who meet the requirements for certification in rule </w:t>
      </w:r>
      <w:hyperlink r:id="rId5">
        <w:r>
          <w:rPr>
            <w:rStyle w:val="Hyperlink"/>
            <w:rFonts w:ascii="Times New Roman" w:hAnsi="Times New Roman"/>
            <w:b w:val="false"/>
            <w:i w:val="false"/>
            <w:color w:val="000000"/>
            <w:sz w:val="22"/>
          </w:rPr>
          <w:t>441—107.3</w:t>
        </w:r>
      </w:hyperlink>
      <w:r>
        <w:rPr>
          <w:rFonts w:ascii="Times New Roman" w:hAnsi="Times New Roman"/>
          <w:b w:val="false"/>
          <w:i w:val="false"/>
          <w:color w:val="000000"/>
          <w:sz w:val="22"/>
        </w:rPr>
        <w:t>(600,234) are eligible to apply for certification as adoption investigators unless the agency employing them objects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furnish a letter of approval from the agency as part of the 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employed as social workers for the department who meet the requirements for certification in rule </w:t>
      </w:r>
      <w:hyperlink r:id="rId6">
        <w:r>
          <w:rPr>
            <w:rStyle w:val="Hyperlink"/>
            <w:rFonts w:ascii="Times New Roman" w:hAnsi="Times New Roman"/>
            <w:b w:val="false"/>
            <w:i w:val="false"/>
            <w:color w:val="000000"/>
            <w:sz w:val="22"/>
          </w:rPr>
          <w:t>441—107.3</w:t>
        </w:r>
      </w:hyperlink>
      <w:r>
        <w:rPr>
          <w:rFonts w:ascii="Times New Roman" w:hAnsi="Times New Roman"/>
          <w:b w:val="false"/>
          <w:i w:val="false"/>
          <w:color w:val="000000"/>
          <w:sz w:val="22"/>
        </w:rPr>
        <w:t>(600,234) are eligible to apply for certification as adoption investigators for services provided outside of their current job duties unless their current job duties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 the activities described in rule </w:t>
      </w:r>
      <w:hyperlink r:id="rId7">
        <w:r>
          <w:rPr>
            <w:rStyle w:val="Hyperlink"/>
            <w:rFonts w:ascii="Times New Roman" w:hAnsi="Times New Roman"/>
            <w:b w:val="false"/>
            <w:i w:val="false"/>
            <w:color w:val="000000"/>
            <w:sz w:val="22"/>
          </w:rPr>
          <w:t>441—107.7</w:t>
        </w:r>
      </w:hyperlink>
      <w:r>
        <w:rPr>
          <w:rFonts w:ascii="Times New Roman" w:hAnsi="Times New Roman"/>
          <w:b w:val="false"/>
          <w:i w:val="false"/>
          <w:color w:val="000000"/>
          <w:sz w:val="22"/>
        </w:rPr>
        <w:t>(600,234).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Immediate supervision of employees engaged in activities described in rule </w:t>
      </w:r>
      <w:hyperlink r:id="rId8">
        <w:r>
          <w:rPr>
            <w:rStyle w:val="Hyperlink"/>
            <w:rFonts w:ascii="Times New Roman" w:hAnsi="Times New Roman"/>
            <w:b w:val="false"/>
            <w:i w:val="false"/>
            <w:color w:val="000000"/>
            <w:sz w:val="22"/>
          </w:rPr>
          <w:t>441—107.7</w:t>
        </w:r>
      </w:hyperlink>
      <w:r>
        <w:rPr>
          <w:rFonts w:ascii="Times New Roman" w:hAnsi="Times New Roman"/>
          <w:b w:val="false"/>
          <w:i w:val="false"/>
          <w:color w:val="000000"/>
          <w:sz w:val="22"/>
        </w:rPr>
        <w:t>(600,234).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of adoption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Placement of children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Development of adoption policies used in administration of the adoption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441—107.3</w:t>
      </w:r>
      <w:r>
        <w:rPr>
          <w:rFonts w:ascii="Times New Roman" w:hAnsi="Times New Roman"/>
          <w:b/>
          <w:i w:val="false"/>
          <w:color w:val="000000"/>
          <w:sz w:val="22"/>
        </w:rPr>
        <w:t xml:space="preserve">(600,234) </w:t>
      </w:r>
      <w:r>
        <w:rPr>
          <w:rFonts w:ascii="Times New Roman" w:hAnsi="Times New Roman"/>
          <w:b/>
          <w:i w:val="false"/>
          <w:color w:val="000000"/>
          <w:sz w:val="22"/>
        </w:rPr>
        <w:t xml:space="preserve">Requirements for certification. </w:t>
      </w:r>
      <w:r>
        <w:rPr>
          <w:rFonts w:ascii="Times New Roman" w:hAnsi="Times New Roman"/>
          <w:b w:val="false"/>
          <w:i w:val="false"/>
          <w:color w:val="000000"/>
          <w:sz w:val="22"/>
        </w:rPr>
        <w:t>Persons with academic qualifications and adoption work experience may be certified by the department to provide adoption preplacement investigations, postplacement supervision, and reports to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applicant shall retain an office in Iowa where all Iowa adoption reports and records of fees are maintained and are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107.3(2)</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was initially certified as an adoption investigator before October 1, 1991, the applicant shall have one of the following combinations of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or university and adoption work experience equivalent to a total of three years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bachelor’s degree in social work from an accredited four-year college or university in a program accredited by the council on social work education and adoption work experience equivalent to a total of two years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master’s degree in social work from an accredited college or university in a program accredited by the council on social work education and adoption work experience equivalent to a total of one year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initially certified as an adoption investigator on or after October 1, 1991, the applicant shall have one of the following combinations of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or university with a bachelor’s degree in social work, psychology, counseling, family therapy, family living, or other family-oriented degree and postgraduation adoption work experience equivalent to a total of three years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Graduate education in a master’s program in social work, psychology, counseling, family therapy, family living, or other family-oriented program from an accredited four-year college or university may be substituted for required adoption work experience on the basis of 30 semester hours for one year of full-time experience, for up to two full years of the required three years of adoption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master’s degree in social work, psychology, counseling, family therapy, family living, or other family-oriented degree from an accredited college or university and postgraduation adoption work experience equivalent to a total of one year of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certified transcript of college credits;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record of all adoption work experience, including dates and 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name(s) of employer(s) and supervisor(s) to enable the department to verify the applicant’s adoption work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give names of at least two additional persons as character references who will be contacted by the certifier.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107.3(4)</w:t>
      </w:r>
      <w:r>
        <w:rPr>
          <w:rFonts w:ascii="Times New Roman" w:hAnsi="Times New Roman"/>
          <w:b w:val="false"/>
          <w:i w:val="false"/>
          <w:color w:val="000000"/>
          <w:sz w:val="22"/>
        </w:rPr>
        <w:t> </w:t>
      </w:r>
      <w:r>
        <w:rPr>
          <w:rFonts w:ascii="Times New Roman" w:hAnsi="Times New Roman"/>
          <w:b w:val="false"/>
          <w:i/>
          <w:color w:val="000000"/>
          <w:sz w:val="22"/>
        </w:rPr>
        <w:t xml:space="preserve">Statement of activities and duties. </w:t>
      </w:r>
      <w:r>
        <w:rPr>
          <w:rFonts w:ascii="Times New Roman" w:hAnsi="Times New Roman"/>
          <w:b w:val="false"/>
          <w:i w:val="false"/>
          <w:color w:val="000000"/>
          <w:sz w:val="22"/>
        </w:rPr>
        <w:t>Prior to certification, the applicant shall prepare a written statement identifying the proposed activities, duties and fees of the applicant as a certified adoption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shall indicate that the services described in rule </w:t>
      </w:r>
      <w:hyperlink r:id="rId9">
        <w:r>
          <w:rPr>
            <w:rStyle w:val="Hyperlink"/>
            <w:rFonts w:ascii="Times New Roman" w:hAnsi="Times New Roman"/>
            <w:b w:val="false"/>
            <w:i w:val="false"/>
            <w:color w:val="000000"/>
            <w:sz w:val="22"/>
          </w:rPr>
          <w:t>441—107.7</w:t>
        </w:r>
      </w:hyperlink>
      <w:r>
        <w:rPr>
          <w:rFonts w:ascii="Times New Roman" w:hAnsi="Times New Roman"/>
          <w:b w:val="false"/>
          <w:i w:val="false"/>
          <w:color w:val="000000"/>
          <w:sz w:val="22"/>
        </w:rPr>
        <w:t>(600,234) are being provided by the individual investigator, not a child-placing agency, and are not provided in the course of the individual investigator’s employment with a child-placing agency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and duties identified in the statement cannot exceed the scope of an investigator’s services as defined in rule </w:t>
      </w:r>
      <w:hyperlink r:id="rId10">
        <w:r>
          <w:rPr>
            <w:rStyle w:val="Hyperlink"/>
            <w:rFonts w:ascii="Times New Roman" w:hAnsi="Times New Roman"/>
            <w:b w:val="false"/>
            <w:i w:val="false"/>
            <w:color w:val="000000"/>
            <w:sz w:val="22"/>
          </w:rPr>
          <w:t>441—107.7</w:t>
        </w:r>
      </w:hyperlink>
      <w:r>
        <w:rPr>
          <w:rFonts w:ascii="Times New Roman" w:hAnsi="Times New Roman"/>
          <w:b w:val="false"/>
          <w:i w:val="false"/>
          <w:color w:val="000000"/>
          <w:sz w:val="22"/>
        </w:rPr>
        <w:t>(600,234).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include the fee schedule to be used in the determination of a charge for investigative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statement shall be provided to the department to be maintained as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this statement shall be provided by the investigator to persons requesting services from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107.3(5)</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The department of inspections, appeals, and licensing shall submit record checks for each new applicant and those applying for recertification to determine whether they have any founded child abuse reports, dependent adult abuse reports or convictions or have been placed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shall use the Request for Child Abuse and Dependent Adult Abuse Information form, and the Iowa Division of Criminal Investigation Criminal History Record Check Request form, for this purpose. The department will not certify the applicant with a record of founded child abuse, dependent adult abuse, a criminal conviction, or placement on the sex offender registry as an adoption investigator unless evaluation of the founded abuse or crime indicates approval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complete and return a Record Check Evaluation form, within ten calendar days of the date on the form, to be used by the department to assist in the evaluation. Failure of the applicant to complete and return the Record Check Evaluation form within the specified time frame will result in denial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the nature and seriousness of the founded abuse or crimes, the time elapsed since the commission of the founded abuse or crimes, the circumstances under which the founded abuse or crime was committed, the degree of rehabilitation, the likelihood that the person will commit the abuse or crime again, and the number of founded abuses or crimes committed by the applicant. The department will issue a notice of decision to the applicant of the results of the evaluation. The department will issue the notice of decision even in cases when the applicant fails to complete the evaluation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Investigators applying for recertification are subject to the same record checks as new applicants. The department will evaluate only abuses, convictions of crimes, and placement on the sex offender registry since the last record check using the same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107.3(6)</w:t>
      </w:r>
      <w:r>
        <w:rPr>
          <w:rFonts w:ascii="Times New Roman" w:hAnsi="Times New Roman"/>
          <w:b w:val="false"/>
          <w:i w:val="false"/>
          <w:color w:val="000000"/>
          <w:sz w:val="22"/>
        </w:rPr>
        <w:t> </w:t>
      </w:r>
      <w:r>
        <w:rPr>
          <w:rFonts w:ascii="Times New Roman" w:hAnsi="Times New Roman"/>
          <w:b w:val="false"/>
          <w:i/>
          <w:color w:val="000000"/>
          <w:sz w:val="22"/>
        </w:rPr>
        <w:t xml:space="preserve">Certification actions for nonpayment of child support. </w:t>
      </w:r>
      <w:r>
        <w:rPr>
          <w:rFonts w:ascii="Times New Roman" w:hAnsi="Times New Roman"/>
          <w:b w:val="false"/>
          <w:i w:val="false"/>
          <w:color w:val="000000"/>
          <w:sz w:val="22"/>
        </w:rPr>
        <w:t xml:space="preserve">The department will revoke or deny the issuance or renewal of a certification of an adoption investigator upon the receipt of a certificate of noncompliance from child support services. In addition to the procedures set forth in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rules in this chapter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1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provided to the applicant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revocation or denial of the certification as specified in the notice required by Iowa Code section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60 days following service of the notice upon the applicant or certified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authorized to prepare and serve the notice as required by Iowa Code section </w:t>
      </w:r>
      <w:hyperlink r:id="rId1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upon the applicant or certified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certified investigators shall keep the department informed of all court actions, and all child support services actions taken under or in connection with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department copies, within seven days of filing or issuance, of all applications filed with the district court pursuant to Iowa Code section </w:t>
      </w:r>
      <w:hyperlink r:id="rId1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these actions, and withdrawals of certificates of noncompliance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certified investigator may file an application with the district court within 30 days of service of a department notice pursuant to Iowa Code sections </w:t>
      </w:r>
      <w:hyperlink r:id="rId1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filing of the application shall stay the department action until the department receives a court order lifting the stay, dismissing the action, or otherwise directing the department to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the effective date of the revocation, or denial of the issuance or renewal of a certification, the department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or certified investigator in writing within ten days of the effective date of the revocation of certification or the denial of the issuance or renewal of a certificate of adoption investigator and will similarly notify the applicant or certified investigator when the certificate is issued, renewed, or reinstated following the department’s receipt of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Iowa Code section </w:t>
      </w:r>
      <w:hyperlink r:id="rId19">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the registrant does not have the right to a hearing regarding this issue, but may request a court hearing pursuant to Iowa Code section </w:t>
      </w:r>
      <w:hyperlink r:id="rId20">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441—107.4</w:t>
      </w:r>
      <w:r>
        <w:rPr>
          <w:rFonts w:ascii="Times New Roman" w:hAnsi="Times New Roman"/>
          <w:b/>
          <w:i w:val="false"/>
          <w:color w:val="000000"/>
          <w:sz w:val="22"/>
        </w:rPr>
        <w:t xml:space="preserve">(600,234) </w:t>
      </w:r>
      <w:r>
        <w:rPr>
          <w:rFonts w:ascii="Times New Roman" w:hAnsi="Times New Roman"/>
          <w:b/>
          <w:i w:val="false"/>
          <w:color w:val="000000"/>
          <w:sz w:val="22"/>
        </w:rPr>
        <w:t xml:space="preserve">Granting, denial, or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107.4(1)</w:t>
      </w:r>
      <w:r>
        <w:rPr>
          <w:rFonts w:ascii="Times New Roman" w:hAnsi="Times New Roman"/>
          <w:b w:val="false"/>
          <w:i w:val="false"/>
          <w:color w:val="000000"/>
          <w:sz w:val="22"/>
        </w:rPr>
        <w:t> </w:t>
      </w:r>
      <w:r>
        <w:rPr>
          <w:rFonts w:ascii="Times New Roman" w:hAnsi="Times New Roman"/>
          <w:b w:val="false"/>
          <w:i/>
          <w:color w:val="000000"/>
          <w:sz w:val="22"/>
        </w:rPr>
        <w:t xml:space="preserve">Granting of certification. </w:t>
      </w:r>
      <w:r>
        <w:rPr>
          <w:rFonts w:ascii="Times New Roman" w:hAnsi="Times New Roman"/>
          <w:b w:val="false"/>
          <w:i w:val="false"/>
          <w:color w:val="000000"/>
          <w:sz w:val="22"/>
        </w:rPr>
        <w:t>When all of the requirements of this chapter are met, certification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107.4(2)</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or recertification will be denied or revoked when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comply with the requirements listed in subrules </w:t>
      </w:r>
      <w:hyperlink r:id="rId21">
        <w:r>
          <w:rPr>
            <w:rStyle w:val="Hyperlink"/>
            <w:rFonts w:ascii="Times New Roman" w:hAnsi="Times New Roman"/>
            <w:b w:val="false"/>
            <w:i w:val="false"/>
            <w:color w:val="000000"/>
            <w:sz w:val="22"/>
          </w:rPr>
          <w:t>107.3(1)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107.3(2)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107.3(4)</w:t>
        </w:r>
      </w:hyperlink>
      <w:r>
        <w:rPr>
          <w:rFonts w:ascii="Times New Roman" w:hAnsi="Times New Roman"/>
          <w:b w:val="false"/>
          <w:i w:val="false"/>
          <w:color w:val="000000"/>
          <w:sz w:val="22"/>
        </w:rPr>
        <w:t xml:space="preserve"> and rules </w:t>
      </w:r>
      <w:hyperlink r:id="rId24">
        <w:r>
          <w:rPr>
            <w:rStyle w:val="Hyperlink"/>
            <w:rFonts w:ascii="Times New Roman" w:hAnsi="Times New Roman"/>
            <w:b w:val="false"/>
            <w:i w:val="false"/>
            <w:color w:val="000000"/>
            <w:sz w:val="22"/>
          </w:rPr>
          <w:t>441—107.9</w:t>
        </w:r>
      </w:hyperlink>
      <w:r>
        <w:rPr>
          <w:rFonts w:ascii="Times New Roman" w:hAnsi="Times New Roman"/>
          <w:b w:val="false"/>
          <w:i w:val="false"/>
          <w:color w:val="000000"/>
          <w:sz w:val="22"/>
        </w:rPr>
        <w:t xml:space="preserve">(600,234) and </w:t>
      </w:r>
      <w:hyperlink r:id="rId25">
        <w:r>
          <w:rPr>
            <w:rStyle w:val="Hyperlink"/>
            <w:rFonts w:ascii="Times New Roman" w:hAnsi="Times New Roman"/>
            <w:b w:val="false"/>
            <w:i w:val="false"/>
            <w:color w:val="000000"/>
            <w:sz w:val="22"/>
          </w:rPr>
          <w:t>441—107.10</w:t>
        </w:r>
      </w:hyperlink>
      <w:r>
        <w:rPr>
          <w:rFonts w:ascii="Times New Roman" w:hAnsi="Times New Roman"/>
          <w:b w:val="false"/>
          <w:i w:val="false"/>
          <w:color w:val="000000"/>
          <w:sz w:val="22"/>
        </w:rPr>
        <w:t>(600,234).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provide information required in subrule </w:t>
      </w:r>
      <w:hyperlink r:id="rId26">
        <w:r>
          <w:rPr>
            <w:rStyle w:val="Hyperlink"/>
            <w:rFonts w:ascii="Times New Roman" w:hAnsi="Times New Roman"/>
            <w:b w:val="false"/>
            <w:i w:val="false"/>
            <w:color w:val="000000"/>
            <w:sz w:val="22"/>
          </w:rPr>
          <w:t>107.3(3)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has willfully or knowingly misrepresented information regarding qualifications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information about the certified investigator is received and verified by the department of inspections, appeals, and licensing, such as but not limited to failure to carry out the activities and duties as stated in this chapter, charging fees in excess of those specified in subrule </w:t>
      </w:r>
      <w:hyperlink r:id="rId27">
        <w:r>
          <w:rPr>
            <w:rStyle w:val="Hyperlink"/>
            <w:rFonts w:ascii="Times New Roman" w:hAnsi="Times New Roman"/>
            <w:b w:val="false"/>
            <w:i w:val="false"/>
            <w:color w:val="000000"/>
            <w:sz w:val="22"/>
          </w:rPr>
          <w:t>107.7(5)</w:t>
        </w:r>
      </w:hyperlink>
      <w:r>
        <w:rPr>
          <w:rFonts w:ascii="Times New Roman" w:hAnsi="Times New Roman"/>
          <w:b w:val="false"/>
          <w:i w:val="false"/>
          <w:color w:val="000000"/>
          <w:sz w:val="22"/>
        </w:rPr>
        <w:t xml:space="preserve"> and breaches of confidentiality, and the effect of the investigator’s actions would be detrimental to any of the parties to the adoption. Complaints involving the reasonable exercise of professional judgment in the denial or approval of a preplacement investigation are not grounds for decertification.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investigator, after being warned in writing by the licensor, provided incomplete or inadequate information or inaccurate information in required reports as described in rule </w:t>
      </w:r>
      <w:hyperlink r:id="rId28">
        <w:r>
          <w:rPr>
            <w:rStyle w:val="Hyperlink"/>
            <w:rFonts w:ascii="Times New Roman" w:hAnsi="Times New Roman"/>
            <w:b w:val="false"/>
            <w:i w:val="false"/>
            <w:color w:val="000000"/>
            <w:sz w:val="22"/>
          </w:rPr>
          <w:t>441—107.7</w:t>
        </w:r>
      </w:hyperlink>
      <w:r>
        <w:rPr>
          <w:rFonts w:ascii="Times New Roman" w:hAnsi="Times New Roman"/>
          <w:b w:val="false"/>
          <w:i w:val="false"/>
          <w:color w:val="000000"/>
          <w:sz w:val="22"/>
        </w:rPr>
        <w:t>(600,234).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has a founded child abuse, dependent adult abuse or criminal record conviction unless an evaluation of the founded abuse or criminal conviction is conducted by the department of inspections, appeals, and licensing that concludes that the abuse or crime does not merit prohibition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investigator aids or participates in an illegal placement or violates the statutes of Iowa Code chapter </w:t>
      </w:r>
      <w:hyperlink r:id="rId29">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applicant is denied certification or recertification based on an inability to meet the requirements, the applicant may reapply when the requirements for certification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441—107.5</w:t>
      </w:r>
      <w:r>
        <w:rPr>
          <w:rFonts w:ascii="Times New Roman" w:hAnsi="Times New Roman"/>
          <w:b/>
          <w:i w:val="false"/>
          <w:color w:val="000000"/>
          <w:sz w:val="22"/>
        </w:rPr>
        <w:t xml:space="preserve">(600,234) </w:t>
      </w:r>
      <w:r>
        <w:rPr>
          <w:rFonts w:ascii="Times New Roman" w:hAnsi="Times New Roman"/>
          <w:b/>
          <w:i w:val="false"/>
          <w:color w:val="000000"/>
          <w:sz w:val="22"/>
        </w:rPr>
        <w:t xml:space="preserve">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 of Iowa Certificate of Adoption Investigator form will contain the name of the investigator and the expiration date of the certificate and be signed by a person designated by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107.5(2)</w:t>
      </w:r>
      <w:r>
        <w:rPr>
          <w:rFonts w:ascii="Times New Roman" w:hAnsi="Times New Roman"/>
          <w:b w:val="false"/>
          <w:i w:val="false"/>
          <w:color w:val="000000"/>
          <w:sz w:val="22"/>
        </w:rPr>
        <w:t> </w:t>
      </w:r>
      <w:r>
        <w:rPr>
          <w:rFonts w:ascii="Times New Roman" w:hAnsi="Times New Roman"/>
          <w:b w:val="false"/>
          <w:i/>
          <w:color w:val="000000"/>
          <w:sz w:val="22"/>
        </w:rPr>
        <w:t xml:space="preserve">Time limit. </w:t>
      </w:r>
      <w:r>
        <w:rPr>
          <w:rFonts w:ascii="Times New Roman" w:hAnsi="Times New Roman"/>
          <w:b w:val="false"/>
          <w:i w:val="false"/>
          <w:color w:val="000000"/>
          <w:sz w:val="22"/>
        </w:rPr>
        <w:t>The investigator will be certified for two years. Certification will expire at the end of two years unless the investigator has made timely application for recertification. No provisional certificates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107.5(3)</w:t>
      </w:r>
      <w:r>
        <w:rPr>
          <w:rFonts w:ascii="Times New Roman" w:hAnsi="Times New Roman"/>
          <w:b w:val="false"/>
          <w:i w:val="false"/>
          <w:color w:val="000000"/>
          <w:sz w:val="22"/>
        </w:rPr>
        <w:t> </w:t>
      </w:r>
      <w:r>
        <w:rPr>
          <w:rFonts w:ascii="Times New Roman" w:hAnsi="Times New Roman"/>
          <w:b w:val="false"/>
          <w:i/>
          <w:color w:val="000000"/>
          <w:sz w:val="22"/>
        </w:rPr>
        <w:t xml:space="preserve">Records of certifications.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keep records of certifications, including the application and verifications.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keep a list of certified adoption investigators by districts and will update the list at least semiannually. Lists of certified adoption investigators will be made available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441—107.6</w:t>
      </w:r>
      <w:r>
        <w:rPr>
          <w:rFonts w:ascii="Times New Roman" w:hAnsi="Times New Roman"/>
          <w:b/>
          <w:i w:val="false"/>
          <w:color w:val="000000"/>
          <w:sz w:val="22"/>
        </w:rPr>
        <w:t xml:space="preserve">(600,234) </w:t>
      </w:r>
      <w:r>
        <w:rPr>
          <w:rFonts w:ascii="Times New Roman" w:hAnsi="Times New Roman"/>
          <w:b/>
          <w:i w:val="false"/>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107.6(1)</w:t>
      </w:r>
      <w:r>
        <w:rPr>
          <w:rFonts w:ascii="Times New Roman" w:hAnsi="Times New Roman"/>
          <w:b w:val="false"/>
          <w:i w:val="false"/>
          <w:color w:val="000000"/>
          <w:sz w:val="22"/>
        </w:rPr>
        <w:t> </w:t>
      </w:r>
      <w:r>
        <w:rPr>
          <w:rFonts w:ascii="Times New Roman" w:hAnsi="Times New Roman"/>
          <w:b w:val="false"/>
          <w:i/>
          <w:color w:val="000000"/>
          <w:sz w:val="22"/>
        </w:rPr>
        <w:t xml:space="preserve">Request for renewal. </w:t>
      </w:r>
      <w:r>
        <w:rPr>
          <w:rFonts w:ascii="Times New Roman" w:hAnsi="Times New Roman"/>
          <w:b w:val="false"/>
          <w:i w:val="false"/>
          <w:color w:val="000000"/>
          <w:sz w:val="22"/>
        </w:rPr>
        <w:t>To be recertified, the person shall submit a new Application for Certification of Adoption Investigator form at least 30 days before the expiration of the certificate. If no application is submitted, the certification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107.6(2)</w:t>
      </w:r>
      <w:r>
        <w:rPr>
          <w:rFonts w:ascii="Times New Roman" w:hAnsi="Times New Roman"/>
          <w:b w:val="false"/>
          <w:i w:val="false"/>
          <w:color w:val="000000"/>
          <w:sz w:val="22"/>
        </w:rPr>
        <w:t> </w:t>
      </w:r>
      <w:r>
        <w:rPr>
          <w:rFonts w:ascii="Times New Roman" w:hAnsi="Times New Roman"/>
          <w:b w:val="false"/>
          <w:i/>
          <w:color w:val="000000"/>
          <w:sz w:val="22"/>
        </w:rPr>
        <w:t xml:space="preserve">Evaluation of investigator. </w:t>
      </w:r>
      <w:r>
        <w:rPr>
          <w:rFonts w:ascii="Times New Roman" w:hAnsi="Times New Roman"/>
          <w:b w:val="false"/>
          <w:i w:val="false"/>
          <w:color w:val="000000"/>
          <w:sz w:val="22"/>
        </w:rPr>
        <w:t>Upon receipt of the request for recertification, the department investigators’ records shall be reviewed and evaluated by the licensor to determine whether the requirements of these rules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evaluation shall include the review of 20 percent or no fewer than four of the adoption records opened since the last review for certification and the fees assessed to clients. Reports of investigations will be available to the licensor during the review for recertification, or at any other time upon request by the licensor.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deficiencies are noted at the time of review, the investigator shall be given up to 30 days to meet the standards set forth in </w:t>
      </w:r>
      <w:hyperlink r:id="rId30">
        <w:r>
          <w:rPr>
            <w:rStyle w:val="Hyperlink"/>
            <w:rFonts w:ascii="Times New Roman" w:hAnsi="Times New Roman"/>
            <w:b w:val="false"/>
            <w:i w:val="false"/>
            <w:color w:val="000000"/>
            <w:sz w:val="22"/>
          </w:rPr>
          <w:t>441—Chapter 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deficiencies shall be noted in writing and the investigator shall sign a statement that includes agreement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deficiencies noted by the licensor, including the areas of </w:t>
      </w:r>
      <w:hyperlink r:id="rId31">
        <w:r>
          <w:rPr>
            <w:rStyle w:val="Hyperlink"/>
            <w:rFonts w:ascii="Times New Roman" w:hAnsi="Times New Roman"/>
            <w:b w:val="false"/>
            <w:i w:val="false"/>
            <w:color w:val="000000"/>
            <w:sz w:val="22"/>
          </w:rPr>
          <w:t>441—Chapter 107</w:t>
        </w:r>
      </w:hyperlink>
      <w:r>
        <w:rPr>
          <w:rFonts w:ascii="Times New Roman" w:hAnsi="Times New Roman"/>
          <w:b w:val="false"/>
          <w:i w:val="false"/>
          <w:color w:val="000000"/>
          <w:sz w:val="22"/>
        </w:rPr>
        <w:t xml:space="preserve"> that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for correcting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by which the deficiencies will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deficiencies are corrected within the time frame granted, the certificate will be renewed. Deficiencies not corrected within the allowed time frame are grounds for revocation of the investigator’s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department will notify the investigator of the decision regarding the initial application, and any applications for recertification, within 60 days of receipt of the application. When the request for recertification is not received prior to the date of expiration, the department will notify the investigator that the certification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441—107.7</w:t>
      </w:r>
      <w:r>
        <w:rPr>
          <w:rFonts w:ascii="Times New Roman" w:hAnsi="Times New Roman"/>
          <w:b/>
          <w:i w:val="false"/>
          <w:color w:val="000000"/>
          <w:sz w:val="22"/>
        </w:rPr>
        <w:t xml:space="preserve">(600,234) </w:t>
      </w:r>
      <w:r>
        <w:rPr>
          <w:rFonts w:ascii="Times New Roman" w:hAnsi="Times New Roman"/>
          <w:b/>
          <w:i w:val="false"/>
          <w:color w:val="000000"/>
          <w:sz w:val="22"/>
        </w:rPr>
        <w:t xml:space="preserve">Investigative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107.7(1)</w:t>
      </w:r>
      <w:r>
        <w:rPr>
          <w:rFonts w:ascii="Times New Roman" w:hAnsi="Times New Roman"/>
          <w:b w:val="false"/>
          <w:i w:val="false"/>
          <w:color w:val="000000"/>
          <w:sz w:val="22"/>
        </w:rPr>
        <w:t> </w:t>
      </w:r>
      <w:r>
        <w:rPr>
          <w:rFonts w:ascii="Times New Roman" w:hAnsi="Times New Roman"/>
          <w:b w:val="false"/>
          <w:i/>
          <w:color w:val="000000"/>
          <w:sz w:val="22"/>
        </w:rPr>
        <w:t xml:space="preserve">Preplacement investigations. </w:t>
      </w:r>
      <w:r>
        <w:rPr>
          <w:rFonts w:ascii="Times New Roman" w:hAnsi="Times New Roman"/>
          <w:b w:val="false"/>
          <w:i w:val="false"/>
          <w:color w:val="000000"/>
          <w:sz w:val="22"/>
        </w:rPr>
        <w:t xml:space="preserve">When a certified adoption investigator provides a preplacement investigation of a prospective adoptive family, the investigation shall meet the requirements of Iowa Code section </w:t>
      </w:r>
      <w:hyperlink r:id="rId32">
        <w:r>
          <w:rPr>
            <w:rStyle w:val="Hyperlink"/>
            <w:rFonts w:ascii="Times New Roman" w:hAnsi="Times New Roman"/>
            <w:b w:val="false"/>
            <w:i w:val="false"/>
            <w:color w:val="000000"/>
            <w:sz w:val="22"/>
          </w:rPr>
          <w:t>600.8(1)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preplacement investigation shall include at a minimum two contacts, one face-to-face interview with the applicants and each member of the household and at least one 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have on file a written assessment of the family that shall be used to approve or deny a prospective adoptive family. The written home study assessment shall include the date the home study was completed, shall be signed by the investigator and the signature notarized. The assessment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Motivation for adoption and whether the family has biological, adopted, 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and extended family’s attitude toward accepting an adopted child, and plans for discussing adoption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attitude toward adoption of other people involved with the family in a significant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maturity; marital history, including verification of marriages and divorces; assessment of marital relationship; and compatibility of the adoptive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Ability to cope with problems, stress, frustrations, crises, separation, and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Medical, mental, or emotional conditions that would affect the applicant’s ability to parent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Ability to provide for the child’s physical and emotional needs and to respect the child’s cultural and religious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Description of biological children and previously adopted children, if any, including their attitudes toward adoption, relationships with others, and school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Capacity to give and receive affection;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Statements from at least three references provided by the family and other unsolicited references that the investigator may wish to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Attitudes of the adoptive applicants toward the birth parent(s) and the reason(s) the child is available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Income information, including the family’s ability to financially provide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Disciplinary practices that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History of abuse involving family members, including how the abuse was addressed and how that history impacts the applicant’s ability to be an adoptive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Assessment of, commitment to, and capacity to maintain other significant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Substance use or abuse by members of the household, treatment history and current status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Recommendations for the number, age, sex, characteristics, and unique needs of children best served by this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family’s ability to anticipate and understand the unique needs of an adopted child as the child becomes older and how the family will manage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checks. The certified adoption investigator shall perform record checks for each applicant and for the other persons living in the home of the applicant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records of the applicants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the Iowa central abuse registry using the Request for Child Abuse and Dependent Adult Abuse Information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Iowa division of criminal investigation, using the Criminal History Record Check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 the child abuse and dependent adult abuse registry of any state where the applicant has lived during the five years prior to the issuance of the investigative report;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national criminal history through fingerprinting or another biometric identification-based process accepted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records of persons aged 14 or older living in the home of the applicant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the Iowa central abuse registry using the Request for Child Abuse and Dependent Adult Abuse Information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Iowa division of criminal investigation, using the  Criminal History Record Check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Out-of-state child abuse checks, dependent adult abuse checks and national criminal history checks may be completed on any adult in the home of the applicant if the certified adoption investigator has reason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making the investigation shall not approve a prospective applicant and cannot perform an evaluation if the applicant or any other adult living in the home of the applicant has been convicted of a felony offense as set forth in Iowa Code section </w:t>
      </w:r>
      <w:hyperlink r:id="rId33">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making the investigation shall not approve a prospective applicant and cannot perform an evaluation if the applicant or any other adult living in the home of the applicant has committed a crime in a state other than Iowa that would be a forcible felony if the crime would have been committed in Iowa as set forth in Iowa Code section </w:t>
      </w:r>
      <w:hyperlink r:id="rId34">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Evaluation of record. If there is a record of founded child abuse, dependent adult abuse or a criminal conviction for the applicant or any other adult living in the home of the applicant, the applicant shall not be approved to adopt, unless an evaluation determines that the abuse or criminal conviction does not warrant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shall consider the nature and seriousness of the founded child abuse, dependent adult abuse or crime in relation to adoption, the time elapsed since the commission of the founded abuse or crime, the circumstances under which the abuse or crime was committed, the degree of rehabilitation, the likelihood that the person will commit the abuse or crime again, and the number of abuses or crimes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with the founded child abuse, dependent adult abuse or criminal conviction report shall complete and return the Record Check Evaluation form within ten calendar days of the date on the form to be used to assist in the evaluation. Failure of the person to complete and return the form within the specified time frame may result in a written denial of approval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or any other adult living in the home of the applicant, has been convicted of a simple misdemeanor or a serious misdemeanor that occurred five or more years prior to application, the evaluation and decision may be made by a certified adoption investigator. The certified adoption investigator shall notify the applicant of the results of the evaluation in writing. The notice shall contain information on appeal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applicant, or any other person living in the home of the applicant, has a founded child or dependent adult abuse report, has been convicted of an aggravated misdemeanor or felony at any time, or has been convicted of a simple or serious misdemeanor that occurred within five years prior to application, a certified adoption investigator shall initially conduct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certified adoption investigator determines that the abuse or crime does warrant prohibition of approval, the certified adoption investigator shall notify the applicant of the results of the evaluation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certified adoption investigator determines that the applicant should be approved despite the abuse or criminal conviction, the certified adoption investigator shall provide copies of the child abuse report, dependent adult abuse report or criminal history record and the Record Check Evaluation form to the department. Within 30 days, the department will determine whether the abuse or crime merits prohibition of approval and will notify the certified adoption investigator in writing of that decision. The certified adoption investigator will notify the applicant of the department’s written decision regarding the evaluation of an abuse or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Decision. The certified adoption investigator shall notify the applicant in writing no later than 30 days after completion of the home study of the investigator’s decision regarding approval for placement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is denied, the certified adoption investigator shall state the reasons for denial in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date, sign and notarize the adoptive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provide a copy of the home study to the family at the time the written decision is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home study shall be valid for up to two years from the date signed by the certified adoption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Denial. The certified adoption investigator shall deny approval of an adoption application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other person living in the home of the applicant has been convicted of a felony offense as set forth in Iowa Code section </w:t>
      </w:r>
      <w:hyperlink r:id="rId35">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standards set forth in these rules are not met and cannot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has been convicted of a crime unless an evaluation of the crime has been made by the department that concludes that the crime does not merit prohibition of approval of an adoption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has a record of founded child abuse or dependent adult abuse unless an evaluation of the founded child abuse or dependent adult abuse has been made by the department that concluded that the founded child abuse or dependent adult abuse does not merit prohibition of approval of an adoption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has knowingly made false statements or has knowingly concealed information that is material to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Updates. An update to the home study shall be completed no later than 24 months from the previous home study or previous home study update in order for the home study to remain valid. The home study update shall consist of completion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dependent adult abuse and criminal history record checks, except for national criminal history checks, shall be repeated. If there are new founded abuses or convictions of crimes that were not evaluated in the previous home study, they shall be evaluated using the process set forth in paragraph </w:t>
      </w:r>
      <w:hyperlink r:id="rId36">
        <w:r>
          <w:rPr>
            <w:rStyle w:val="Hyperlink"/>
            <w:rFonts w:ascii="Times New Roman" w:hAnsi="Times New Roman"/>
            <w:b w:val="false"/>
            <w:i w:val="false"/>
            <w:color w:val="000000"/>
            <w:sz w:val="22"/>
          </w:rPr>
          <w:t>107.7(1)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face-to-face visit shall be conducted with the approved family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information in the approved home study shall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updated report of the adoptive home study shall be written, dated, signed and notarized and a copy provided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Annual visits to the adoptive home. The certified adoption investigator shall complete a minimum of one visit each year in the homes of families approved to adopt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 shall include, at a minimum, an assessment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present at the time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the home or household members, or other areas addressed in the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person aged 14 or older moves into the home, the investigator shall perform checks on the Iowa central child and dependent adult abuse registry, by the division of criminal investigation, and on the sex offender registry. The record check evaluation process shall be completed if the person has a criminal conviction, founded child abuse report, founded dependent adult abuse report or is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findings from the visit shall be documented and maintained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107.7(2)</w:t>
      </w:r>
      <w:r>
        <w:rPr>
          <w:rFonts w:ascii="Times New Roman" w:hAnsi="Times New Roman"/>
          <w:b w:val="false"/>
          <w:i w:val="false"/>
          <w:color w:val="000000"/>
          <w:sz w:val="22"/>
        </w:rPr>
        <w:t> </w:t>
      </w:r>
      <w:r>
        <w:rPr>
          <w:rFonts w:ascii="Times New Roman" w:hAnsi="Times New Roman"/>
          <w:b w:val="false"/>
          <w:i/>
          <w:color w:val="000000"/>
          <w:sz w:val="22"/>
        </w:rPr>
        <w:t xml:space="preserve">Background information investigation. </w:t>
      </w:r>
      <w:r>
        <w:rPr>
          <w:rFonts w:ascii="Times New Roman" w:hAnsi="Times New Roman"/>
          <w:b w:val="false"/>
          <w:i w:val="false"/>
          <w:color w:val="000000"/>
          <w:sz w:val="22"/>
        </w:rPr>
        <w:t>When a certified adoption investigator is requested to complete a background information investigation on the child to be adopted, the investigation shall include a complete medical, mental health and criminal history of the family and developmental history of the child to be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interview with each parent of the child is mandatory unless a parent’s identity or whereabouts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parent’s identity or whereabouts is unknown, as much information as possible shall be obtained from the other parent or other sources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background information shall be provided to prospective adoptive families before placement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107.7(3)</w:t>
      </w:r>
      <w:r>
        <w:rPr>
          <w:rFonts w:ascii="Times New Roman" w:hAnsi="Times New Roman"/>
          <w:b w:val="false"/>
          <w:i w:val="false"/>
          <w:color w:val="000000"/>
          <w:sz w:val="22"/>
        </w:rPr>
        <w:t> </w:t>
      </w:r>
      <w:r>
        <w:rPr>
          <w:rFonts w:ascii="Times New Roman" w:hAnsi="Times New Roman"/>
          <w:b w:val="false"/>
          <w:i/>
          <w:color w:val="000000"/>
          <w:sz w:val="22"/>
        </w:rPr>
        <w:t xml:space="preserve">Postplacement supervision. </w:t>
      </w:r>
      <w:r>
        <w:rPr>
          <w:rFonts w:ascii="Times New Roman" w:hAnsi="Times New Roman"/>
          <w:b w:val="false"/>
          <w:i w:val="false"/>
          <w:color w:val="000000"/>
          <w:sz w:val="22"/>
        </w:rPr>
        <w:t>Postplacement reports shall be written after each postplacement visit, and copies shall be kept in the permanent family file retained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Postplacement supervision shall address the unique needs of the child, including but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Integration and interaction of the child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in the family functioning that may be due to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and emotional adjustment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Child’s growth and development since placement with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and adjustments that have been made in the family since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Family’s method of dealing with testing behaviors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Behavioral evidence of the degree of bonding that is taking place and the degree to which the child is becoming a permanent member of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School adjustment of a child who is attending a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behavioral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psychological and mental health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and supports that will assist the family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Postplacement visits shall be completed at a minimum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no later than 30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no later than 90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final visit prior to requesting a consent to adopt, no later than 180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Postplacement visits shall be completed as often as necessary if the adoptive family is experiencing problems, and the visits may extend to finalization or beyond 180 days if the department or certified adoption investigator believes additional time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prepare a written report based on observations made during each home visit. Each report shall address the specific needs of the child and the family’s ability to meet those needs. The reports shall be used by the certified adoption investigator in making a written recommendation to the court regarding finalization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107.7(4)</w:t>
      </w:r>
      <w:r>
        <w:rPr>
          <w:rFonts w:ascii="Times New Roman" w:hAnsi="Times New Roman"/>
          <w:b w:val="false"/>
          <w:i w:val="false"/>
          <w:color w:val="000000"/>
          <w:sz w:val="22"/>
        </w:rPr>
        <w:t> </w:t>
      </w:r>
      <w:r>
        <w:rPr>
          <w:rFonts w:ascii="Times New Roman" w:hAnsi="Times New Roman"/>
          <w:b w:val="false"/>
          <w:i/>
          <w:color w:val="000000"/>
          <w:sz w:val="22"/>
        </w:rPr>
        <w:t xml:space="preserve">Reports of investigations. </w:t>
      </w:r>
      <w:r>
        <w:rPr>
          <w:rFonts w:ascii="Times New Roman" w:hAnsi="Times New Roman"/>
          <w:b w:val="false"/>
          <w:i w:val="false"/>
          <w:color w:val="000000"/>
          <w:sz w:val="22"/>
        </w:rPr>
        <w:t>The certified adoption investigator is authorized to provide reports to the courts concerning the above investigations and reports to the guardian or custodian of the child and the attorney for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107.7(5)</w:t>
      </w:r>
      <w:r>
        <w:rPr>
          <w:rFonts w:ascii="Times New Roman" w:hAnsi="Times New Roman"/>
          <w:b w:val="false"/>
          <w:i w:val="false"/>
          <w:color w:val="000000"/>
          <w:sz w:val="22"/>
        </w:rPr>
        <w:t> </w:t>
      </w:r>
      <w:r>
        <w:rPr>
          <w:rFonts w:ascii="Times New Roman" w:hAnsi="Times New Roman"/>
          <w:b w:val="false"/>
          <w:i/>
          <w:color w:val="000000"/>
          <w:sz w:val="22"/>
        </w:rPr>
        <w:t xml:space="preserve">Fees for services. </w:t>
      </w:r>
      <w:r>
        <w:rPr>
          <w:rFonts w:ascii="Times New Roman" w:hAnsi="Times New Roman"/>
          <w:b w:val="false"/>
          <w:i w:val="false"/>
          <w:color w:val="000000"/>
          <w:sz w:val="22"/>
        </w:rPr>
        <w:t xml:space="preserve">Certified adoption investigators may charge a fee for the services described in subrules </w:t>
      </w:r>
      <w:hyperlink r:id="rId37">
        <w:r>
          <w:rPr>
            <w:rStyle w:val="Hyperlink"/>
            <w:rFonts w:ascii="Times New Roman" w:hAnsi="Times New Roman"/>
            <w:b w:val="false"/>
            <w:i w:val="false"/>
            <w:color w:val="000000"/>
            <w:sz w:val="22"/>
          </w:rPr>
          <w:t>107.7(1)</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107.7(2)</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107.7(3)</w:t>
        </w:r>
      </w:hyperlink>
      <w:r>
        <w:rPr>
          <w:rFonts w:ascii="Times New Roman" w:hAnsi="Times New Roman"/>
          <w:b w:val="false"/>
          <w:i w:val="false"/>
          <w:color w:val="000000"/>
          <w:sz w:val="22"/>
        </w:rPr>
        <w:t>. The department will review the amount of fees for services charged to families at the time that the investigator’s records are reviewed for recertification. Information shall also be retained regarding fees charged to a family by another party and collected by the investigator.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441—107.8</w:t>
      </w:r>
      <w:r>
        <w:rPr>
          <w:rFonts w:ascii="Times New Roman" w:hAnsi="Times New Roman"/>
          <w:b/>
          <w:i w:val="false"/>
          <w:color w:val="000000"/>
          <w:sz w:val="22"/>
        </w:rPr>
        <w:t xml:space="preserve">(600,234) </w:t>
      </w:r>
      <w:r>
        <w:rPr>
          <w:rFonts w:ascii="Times New Roman" w:hAnsi="Times New Roman"/>
          <w:b/>
          <w:i w:val="false"/>
          <w:color w:val="000000"/>
          <w:sz w:val="22"/>
        </w:rPr>
        <w:t xml:space="preserve">International adoptions postplacement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adoption based on a decree issued by another state’s jurisdiction within the United States, the certified adoption investigator shall conduct a postplacement investigation and issue a postplacement report as required in </w:t>
      </w:r>
      <w:hyperlink r:id="rId40">
        <w:r>
          <w:rPr>
            <w:rStyle w:val="Hyperlink"/>
            <w:rFonts w:ascii="Times New Roman" w:hAnsi="Times New Roman"/>
            <w:b w:val="false"/>
            <w:i w:val="false"/>
            <w:color w:val="000000"/>
            <w:sz w:val="22"/>
          </w:rPr>
          <w:t>441—subrule 108.9(5)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107.8(2)</w:t>
      </w:r>
      <w:r>
        <w:rPr>
          <w:rFonts w:ascii="Times New Roman" w:hAnsi="Times New Roman"/>
          <w:b w:val="false"/>
          <w:i w:val="false"/>
          <w:color w:val="000000"/>
          <w:sz w:val="22"/>
        </w:rPr>
        <w:t> </w:t>
      </w:r>
      <w:r>
        <w:rPr>
          <w:rFonts w:ascii="Times New Roman" w:hAnsi="Times New Roman"/>
          <w:b w:val="false"/>
          <w:i w:val="false"/>
          <w:color w:val="000000"/>
          <w:sz w:val="22"/>
        </w:rPr>
        <w:t>For an adoption based on a decree issued by a jurisdiction outside the United States, a certified adoption investigator shall conduct a postplacement investigation that consists of a minimum of three face-to-face visits with the minor person and the adoptive parents during the first year after placement, with the first such visit to be conducted within 60 days of the placement of the minor person in the adoptive home. Additional visits may be conducted if required by the jurisdiction that issued the decree.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107.8(3)</w:t>
      </w:r>
      <w:r>
        <w:rPr>
          <w:rFonts w:ascii="Times New Roman" w:hAnsi="Times New Roman"/>
          <w:b w:val="false"/>
          <w:i w:val="false"/>
          <w:color w:val="000000"/>
          <w:sz w:val="22"/>
        </w:rPr>
        <w:t> </w:t>
      </w:r>
      <w:r>
        <w:rPr>
          <w:rFonts w:ascii="Times New Roman" w:hAnsi="Times New Roman"/>
          <w:b w:val="false"/>
          <w:i w:val="false"/>
          <w:color w:val="000000"/>
          <w:sz w:val="22"/>
        </w:rPr>
        <w:t>The postplacement investigation and report under this rule shall include documentation that any unique needs of the minor person are being met appropriately through the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441—107.9</w:t>
      </w:r>
      <w:r>
        <w:rPr>
          <w:rFonts w:ascii="Times New Roman" w:hAnsi="Times New Roman"/>
          <w:b/>
          <w:i w:val="false"/>
          <w:color w:val="000000"/>
          <w:sz w:val="22"/>
        </w:rPr>
        <w:t xml:space="preserve">(600,234) </w:t>
      </w:r>
      <w:r>
        <w:rPr>
          <w:rFonts w:ascii="Times New Roman" w:hAnsi="Times New Roman"/>
          <w:b/>
          <w:i w:val="false"/>
          <w:color w:val="000000"/>
          <w:sz w:val="22"/>
        </w:rPr>
        <w:t xml:space="preserve">Retention of adoption records. </w:t>
      </w:r>
      <w:r>
        <w:rPr>
          <w:rFonts w:ascii="Times New Roman" w:hAnsi="Times New Roman"/>
          <w:b w:val="false"/>
          <w:i w:val="false"/>
          <w:color w:val="000000"/>
          <w:sz w:val="22"/>
        </w:rPr>
        <w:t>The adoption investigator shall maintain a record of each family or child when one or more of the required reports have been completed. The record shall contain copies of all completed reports and a statement of fees charged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107.9(1)</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 xml:space="preserve">The provisions regarding sealing of and access to adoption records in Iowa Code section </w:t>
      </w:r>
      <w:hyperlink r:id="rId41">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shall be followed, except that access under subrule </w:t>
      </w:r>
      <w:hyperlink r:id="rId42">
        <w:r>
          <w:rPr>
            <w:rStyle w:val="Hyperlink"/>
            <w:rFonts w:ascii="Times New Roman" w:hAnsi="Times New Roman"/>
            <w:b w:val="false"/>
            <w:i w:val="false"/>
            <w:color w:val="000000"/>
            <w:sz w:val="22"/>
          </w:rPr>
          <w:t>107.9(3)</w:t>
        </w:r>
      </w:hyperlink>
      <w:r>
        <w:rPr>
          <w:rFonts w:ascii="Times New Roman" w:hAnsi="Times New Roman"/>
          <w:b w:val="false"/>
          <w:i w:val="false"/>
          <w:color w:val="000000"/>
          <w:sz w:val="22"/>
        </w:rPr>
        <w:t xml:space="preserve"> for recertification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107.9(2)</w:t>
      </w:r>
      <w:r>
        <w:rPr>
          <w:rFonts w:ascii="Times New Roman" w:hAnsi="Times New Roman"/>
          <w:b w:val="false"/>
          <w:i w:val="false"/>
          <w:color w:val="000000"/>
          <w:sz w:val="22"/>
        </w:rPr>
        <w:t> </w:t>
      </w:r>
      <w:r>
        <w:rPr>
          <w:rFonts w:ascii="Times New Roman" w:hAnsi="Times New Roman"/>
          <w:b w:val="false"/>
          <w:i/>
          <w:color w:val="000000"/>
          <w:sz w:val="22"/>
        </w:rPr>
        <w:t xml:space="preserve">Disposition of records. </w:t>
      </w:r>
      <w:r>
        <w:rPr>
          <w:rFonts w:ascii="Times New Roman" w:hAnsi="Times New Roman"/>
          <w:b w:val="false"/>
          <w:i w:val="false"/>
          <w:color w:val="000000"/>
          <w:sz w:val="22"/>
        </w:rPr>
        <w:t>Upon revocation, denial of renewal, or expiration of certification, all sealed records held by investigators shall be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107.9(3)</w:t>
      </w:r>
      <w:r>
        <w:rPr>
          <w:rFonts w:ascii="Times New Roman" w:hAnsi="Times New Roman"/>
          <w:b w:val="false"/>
          <w:i w:val="false"/>
          <w:color w:val="000000"/>
          <w:sz w:val="22"/>
        </w:rPr>
        <w:t> </w:t>
      </w:r>
      <w:r>
        <w:rPr>
          <w:rFonts w:ascii="Times New Roman" w:hAnsi="Times New Roman"/>
          <w:b w:val="false"/>
          <w:i/>
          <w:color w:val="000000"/>
          <w:sz w:val="22"/>
        </w:rPr>
        <w:t xml:space="preserve">Access for recertification. </w:t>
      </w:r>
      <w:r>
        <w:rPr>
          <w:rFonts w:ascii="Times New Roman" w:hAnsi="Times New Roman"/>
          <w:b w:val="false"/>
          <w:i w:val="false"/>
          <w:color w:val="000000"/>
          <w:sz w:val="22"/>
        </w:rPr>
        <w:t>Authorized representatives of the department shall have access to all records of reports completed within a two-year period prior to recertification for purposes of recertification.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441—107.10</w:t>
      </w:r>
      <w:r>
        <w:rPr>
          <w:rFonts w:ascii="Times New Roman" w:hAnsi="Times New Roman"/>
          <w:b/>
          <w:i w:val="false"/>
          <w:color w:val="000000"/>
          <w:sz w:val="22"/>
        </w:rPr>
        <w:t xml:space="preserve">(600,234) </w:t>
      </w:r>
      <w:r>
        <w:rPr>
          <w:rFonts w:ascii="Times New Roman" w:hAnsi="Times New Roman"/>
          <w:b/>
          <w:i w:val="false"/>
          <w:color w:val="000000"/>
          <w:sz w:val="22"/>
        </w:rPr>
        <w:t xml:space="preserve">Reporting of violations. </w:t>
      </w:r>
      <w:r>
        <w:rPr>
          <w:rFonts w:ascii="Times New Roman" w:hAnsi="Times New Roman"/>
          <w:b w:val="false"/>
          <w:i w:val="false"/>
          <w:color w:val="000000"/>
          <w:sz w:val="22"/>
        </w:rPr>
        <w:t xml:space="preserve">All violations or suspected violations under Iowa Code chapter </w:t>
      </w:r>
      <w:hyperlink r:id="rId43">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that come to the attention of the investigator shall be reported in writing to the district court having jurisdiction of the matter and to the department. The investigator shall provide copies of these written reports to the district court having jurisdiction of the matter and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441—107.11</w:t>
      </w:r>
      <w:r>
        <w:rPr>
          <w:rFonts w:ascii="Times New Roman" w:hAnsi="Times New Roman"/>
          <w:b/>
          <w:i w:val="false"/>
          <w:color w:val="000000"/>
          <w:sz w:val="22"/>
        </w:rPr>
        <w:t xml:space="preserve">(600,234)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Certified investigators or applicants may appeal decisions of the department according to rules in </w:t>
      </w:r>
      <w:hyperlink r:id="rId4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6">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3/22/85, Notice 10/24/84—published 4/10/85, effective 6/1/85]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7/10/91, Notice 2/20/91—published 8/7/91, effective 10/1/91]</w:t>
      </w:r>
    </w:p>
    <w:p>
      <w:pPr>
        <w:spacing w:before="0" w:after="0"/>
        <w:ind w:left="120"/>
        <w:jc w:val="center"/>
      </w:pPr>
      <w:r>
        <w:rPr>
          <w:rFonts w:ascii="Times New Roman" w:hAnsi="Times New Roman"/>
          <w:b w:val="false"/>
          <w:i w:val="false"/>
          <w:color w:val="000000"/>
          <w:sz w:val="21"/>
        </w:rPr>
        <w:t>[Filed 10/14/93, Notice 9/1/93—published 11/10/93, effective 1/1/94]</w:t>
      </w:r>
    </w:p>
    <w:p>
      <w:pPr>
        <w:spacing w:before="0" w:after="0"/>
        <w:ind w:left="120"/>
        <w:jc w:val="center"/>
      </w:pPr>
      <w:r>
        <w:rPr>
          <w:rFonts w:ascii="Times New Roman" w:hAnsi="Times New Roman"/>
          <w:b w:val="false"/>
          <w:i w:val="false"/>
          <w:color w:val="000000"/>
          <w:sz w:val="21"/>
        </w:rPr>
        <w:t>[Filed 6/16/94, Notice 5/11/94—published 7/6/94, effective 9/1/94]</w:t>
      </w:r>
    </w:p>
    <w:p>
      <w:pPr>
        <w:spacing w:before="0" w:after="0"/>
        <w:ind w:left="120"/>
        <w:jc w:val="center"/>
      </w:pPr>
      <w:r>
        <w:rPr>
          <w:rFonts w:ascii="Times New Roman" w:hAnsi="Times New Roman"/>
          <w:b w:val="false"/>
          <w:i w:val="false"/>
          <w:color w:val="000000"/>
          <w:sz w:val="21"/>
        </w:rPr>
        <w:t>[Filed 7/15/98, Notice 6/3/98—published 8/12/98, effective 10/1/98]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ARC 1754C</w:t>
      </w:r>
      <w:r>
        <w:rPr>
          <w:rFonts w:ascii="Times New Roman" w:hAnsi="Times New Roman"/>
          <w:b w:val="false"/>
          <w:i w:val="false"/>
          <w:color w:val="000000"/>
          <w:sz w:val="21"/>
        </w:rPr>
        <w:t xml:space="preserve"> (Notice ARC 1657C, IAB 10/1/14)</w:t>
      </w:r>
      <w:r>
        <w:rPr>
          <w:rFonts w:ascii="Times New Roman" w:hAnsi="Times New Roman"/>
          <w:b w:val="false"/>
          <w:i w:val="false"/>
          <w:color w:val="000000"/>
          <w:sz w:val="21"/>
        </w:rPr>
        <w:t>, IAB 12/10/14, effective 2/1/15]</w:t>
      </w:r>
    </w:p>
    <w:p>
      <w:pPr>
        <w:spacing w:before="0" w:after="0"/>
        <w:ind w:left="120"/>
        <w:jc w:val="center"/>
      </w:pPr>
      <w:r>
        <w:rPr>
          <w:rFonts w:ascii="Times New Roman" w:hAnsi="Times New Roman"/>
          <w:b w:val="false"/>
          <w:i w:val="false"/>
          <w:color w:val="000000"/>
          <w:sz w:val="21"/>
        </w:rPr>
        <w:t>[Filed ARC 6497C</w:t>
      </w:r>
      <w:r>
        <w:rPr>
          <w:rFonts w:ascii="Times New Roman" w:hAnsi="Times New Roman"/>
          <w:b w:val="false"/>
          <w:i w:val="false"/>
          <w:color w:val="000000"/>
          <w:sz w:val="21"/>
        </w:rPr>
        <w:t xml:space="preserve"> (Notice ARC 6370C,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0669D</w:t>
      </w:r>
      <w:r>
        <w:rPr>
          <w:rFonts w:ascii="Times New Roman" w:hAnsi="Times New Roman"/>
          <w:b w:val="false"/>
          <w:i w:val="false"/>
          <w:color w:val="000000"/>
          <w:sz w:val="21"/>
        </w:rPr>
        <w:t xml:space="preserve"> (Notice ARC 0479D, IAB 8/19/26)</w:t>
      </w:r>
      <w:r>
        <w:rPr>
          <w:rFonts w:ascii="Times New Roman" w:hAnsi="Times New Roman"/>
          <w:b w:val="false"/>
          <w:i w:val="false"/>
          <w:color w:val="000000"/>
          <w:sz w:val="21"/>
        </w:rPr>
        <w:t>, IAB 10/14/26, effective 12/1/26]</w:t>
      </w:r>
    </w:p>
    <w:sectPr>
      <w:footerReference r:id="rId4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07.3.pdf" Type="http://schemas.openxmlformats.org/officeDocument/2006/relationships/hyperlink" Id="rId5"/>
    <Relationship TargetMode="External" Target="https://www.legis.iowa.gov/docs/iac/rule/441.107.3.pdf" Type="http://schemas.openxmlformats.org/officeDocument/2006/relationships/hyperlink" Id="rId6"/>
    <Relationship TargetMode="External" Target="https://www.legis.iowa.gov/docs/iac/rule/441.107.7.pdf" Type="http://schemas.openxmlformats.org/officeDocument/2006/relationships/hyperlink" Id="rId7"/>
    <Relationship TargetMode="External" Target="https://www.legis.iowa.gov/docs/iac/rule/441.107.7.pdf" Type="http://schemas.openxmlformats.org/officeDocument/2006/relationships/hyperlink" Id="rId8"/>
    <Relationship TargetMode="External" Target="https://www.legis.iowa.gov/docs/iac/rule/441.107.7.pdf" Type="http://schemas.openxmlformats.org/officeDocument/2006/relationships/hyperlink" Id="rId9"/>
    <Relationship TargetMode="External" Target="https://www.legis.iowa.gov/docs/iac/rule/441.107.7.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52J.8.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8.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9.pdf" Type="http://schemas.openxmlformats.org/officeDocument/2006/relationships/hyperlink" Id="rId16"/>
    <Relationship TargetMode="External" Target="https://www.legis.iowa.gov/docs/ico/chapter/252J.8.pdf" Type="http://schemas.openxmlformats.org/officeDocument/2006/relationships/hyperlink" Id="rId17"/>
    <Relationship TargetMode="External" Target="https://www.legis.iowa.gov/docs/ico/chapter/252J.9.pdf" Type="http://schemas.openxmlformats.org/officeDocument/2006/relationships/hyperlink" Id="rId18"/>
    <Relationship TargetMode="External" Target="https://www.legis.iowa.gov/docs/ico/chapter/17A.18.pdf" Type="http://schemas.openxmlformats.org/officeDocument/2006/relationships/hyperlink" Id="rId19"/>
    <Relationship TargetMode="External" Target="https://www.legis.iowa.gov/docs/ico/chapter/252J.9.pdf" Type="http://schemas.openxmlformats.org/officeDocument/2006/relationships/hyperlink" Id="rId20"/>
    <Relationship TargetMode="External" Target="https://www.legis.iowa.gov/docs/iac/rule/441.107.3.pdf" Type="http://schemas.openxmlformats.org/officeDocument/2006/relationships/hyperlink" Id="rId21"/>
    <Relationship TargetMode="External" Target="https://www.legis.iowa.gov/docs/iac/rule/441.107.3.pdf" Type="http://schemas.openxmlformats.org/officeDocument/2006/relationships/hyperlink" Id="rId22"/>
    <Relationship TargetMode="External" Target="https://www.legis.iowa.gov/docs/iac/rule/441.107.3.pdf" Type="http://schemas.openxmlformats.org/officeDocument/2006/relationships/hyperlink" Id="rId23"/>
    <Relationship TargetMode="External" Target="https://www.legis.iowa.gov/docs/iac/rule/441.107.9.pdf" Type="http://schemas.openxmlformats.org/officeDocument/2006/relationships/hyperlink" Id="rId24"/>
    <Relationship TargetMode="External" Target="https://www.legis.iowa.gov/docs/iac/rule/441.107.10.pdf" Type="http://schemas.openxmlformats.org/officeDocument/2006/relationships/hyperlink" Id="rId25"/>
    <Relationship TargetMode="External" Target="https://www.legis.iowa.gov/docs/iac/rule/441.107.3.pdf" Type="http://schemas.openxmlformats.org/officeDocument/2006/relationships/hyperlink" Id="rId26"/>
    <Relationship TargetMode="External" Target="https://www.legis.iowa.gov/docs/iac/rule/441.107.7.pdf" Type="http://schemas.openxmlformats.org/officeDocument/2006/relationships/hyperlink" Id="rId27"/>
    <Relationship TargetMode="External" Target="https://www.legis.iowa.gov/docs/iac/rule/441.107.7.pdf" Type="http://schemas.openxmlformats.org/officeDocument/2006/relationships/hyperlink" Id="rId28"/>
    <Relationship TargetMode="External" Target="https://www.legis.iowa.gov/docs/ico/chapter/600.pdf" Type="http://schemas.openxmlformats.org/officeDocument/2006/relationships/hyperlink" Id="rId29"/>
    <Relationship TargetMode="External" Target="https://www.legis.iowa.gov/docs/iac/chapter/441.107.pdf" Type="http://schemas.openxmlformats.org/officeDocument/2006/relationships/hyperlink" Id="rId30"/>
    <Relationship TargetMode="External" Target="https://www.legis.iowa.gov/docs/iac/chapter/441.107.pdf" Type="http://schemas.openxmlformats.org/officeDocument/2006/relationships/hyperlink" Id="rId31"/>
    <Relationship TargetMode="External" Target="https://www.legis.iowa.gov/docs/ico/chapter/600.8.pdf" Type="http://schemas.openxmlformats.org/officeDocument/2006/relationships/hyperlink" Id="rId32"/>
    <Relationship TargetMode="External" Target="https://www.legis.iowa.gov/docs/ico/chapter/600.8.pdf" Type="http://schemas.openxmlformats.org/officeDocument/2006/relationships/hyperlink" Id="rId33"/>
    <Relationship TargetMode="External" Target="https://www.legis.iowa.gov/docs/ico/chapter/600.8.pdf" Type="http://schemas.openxmlformats.org/officeDocument/2006/relationships/hyperlink" Id="rId34"/>
    <Relationship TargetMode="External" Target="https://www.legis.iowa.gov/docs/ico/chapter/600.8.pdf" Type="http://schemas.openxmlformats.org/officeDocument/2006/relationships/hyperlink" Id="rId35"/>
    <Relationship TargetMode="External" Target="https://www.legis.iowa.gov/docs/iac/rule/441.107.7.pdf" Type="http://schemas.openxmlformats.org/officeDocument/2006/relationships/hyperlink" Id="rId36"/>
    <Relationship TargetMode="External" Target="https://www.legis.iowa.gov/docs/iac/rule/441.107.7.pdf" Type="http://schemas.openxmlformats.org/officeDocument/2006/relationships/hyperlink" Id="rId37"/>
    <Relationship TargetMode="External" Target="https://www.legis.iowa.gov/docs/iac/rule/441.107.7.pdf" Type="http://schemas.openxmlformats.org/officeDocument/2006/relationships/hyperlink" Id="rId38"/>
    <Relationship TargetMode="External" Target="https://www.legis.iowa.gov/docs/iac/rule/441.107.7.pdf" Type="http://schemas.openxmlformats.org/officeDocument/2006/relationships/hyperlink" Id="rId39"/>
    <Relationship TargetMode="External" Target="https://www.legis.iowa.gov/docs/iac/rule/441.108.9.pdf" Type="http://schemas.openxmlformats.org/officeDocument/2006/relationships/hyperlink" Id="rId40"/>
    <Relationship TargetMode="External" Target="https://www.legis.iowa.gov/docs/ico/chapter/600.16.pdf" Type="http://schemas.openxmlformats.org/officeDocument/2006/relationships/hyperlink" Id="rId41"/>
    <Relationship TargetMode="External" Target="https://www.legis.iowa.gov/docs/iac/rule/441.107.9.pdf" Type="http://schemas.openxmlformats.org/officeDocument/2006/relationships/hyperlink" Id="rId42"/>
    <Relationship TargetMode="External" Target="https://www.legis.iowa.gov/docs/ico/chapter/600.pdf" Type="http://schemas.openxmlformats.org/officeDocument/2006/relationships/hyperlink" Id="rId43"/>
    <Relationship TargetMode="External" Target="https://www.legis.iowa.gov/docs/ico/chapter/600A.pdf" Type="http://schemas.openxmlformats.org/officeDocument/2006/relationships/hyperlink" Id="rId44"/>
    <Relationship TargetMode="External" Target="https://www.legis.iowa.gov/docs/iac/chapter/441.2506.pdf" Type="http://schemas.openxmlformats.org/officeDocument/2006/relationships/hyperlink" Id="rId45"/>
    <Relationship TargetMode="External" Target="https://www.legis.iowa.gov/docs/ico/chapter/600.pdf" Type="http://schemas.openxmlformats.org/officeDocument/2006/relationships/hyperlink" Id="rId46"/>
    <Relationship TargetMode="External" Target="https://www.legis.iowa.gov/docs/ico/chapter/234.pdf" Type="http://schemas.openxmlformats.org/officeDocument/2006/relationships/hyperlink" Id="rId47"/>
    <Relationship Target="footer.xml" Type="http://schemas.openxmlformats.org/officeDocument/2006/relationships/footer"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