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106</w:t>
      </w:r>
    </w:p>
    <w:p>
      <w:pPr>
        <w:spacing w:before="0" w:after="0"/>
        <w:ind w:left="120"/>
        <w:jc w:val="center"/>
      </w:pPr>
      <w:r>
        <w:rPr>
          <w:rFonts w:ascii="Times New Roman" w:hAnsi="Times New Roman"/>
          <w:b w:val="false"/>
          <w:i w:val="false"/>
          <w:color w:val="000000"/>
          <w:sz w:val="21"/>
        </w:rPr>
        <w:t>CERTIFICATION STANDARDS FOR CHILDREN’S RESIDENTIAL FACILITIES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both"/>
      </w:pPr>
      <w:r>
        <w:rPr>
          <w:rFonts w:ascii="Times New Roman" w:hAnsi="Times New Roman"/>
          <w:b w:val="false"/>
          <w:i w:val="false"/>
          <w:color w:val="000000"/>
          <w:sz w:val="22"/>
        </w:rPr>
        <w:t xml:space="preserve">It is the policy of this state to provide appropriate protection for children who are separated from the direct personal care of their parents, relatives, or guardians. Therefore, the intent of this chapter is to establish certification standards for facilities that meet the definition of “children’s residential facility” pursuant to Iowa Code chapter </w:t>
      </w:r>
      <w:hyperlink r:id="rId5">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Iowa Code chapter </w:t>
      </w:r>
      <w:hyperlink r:id="rId6">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requires the department to establish standards that shall, at a minimum, address the basic health and educational needs of children; protection of children from mistreatment, abuse, and neglect; background and records checks of persons providing care to children in facilities certified under this chapter; the use of seclusion, restraint, or other restrictive interventions; health; safety; emergency; and the physical premises on which care is provided by a children’s residential facility.</w:t>
      </w:r>
    </w:p>
    <w:p>
      <w:pPr>
        <w:spacing w:before="0" w:after="0"/>
        <w:ind w:left="120"/>
        <w:jc w:val="both"/>
      </w:pPr>
      <w:r>
        <w:rPr>
          <w:rFonts w:ascii="Times New Roman" w:hAnsi="Times New Roman"/>
          <w:b w:val="false"/>
          <w:i w:val="false"/>
          <w:color w:val="000000"/>
          <w:sz w:val="22"/>
        </w:rPr>
        <w:t xml:space="preserve">Iowa Code chapter </w:t>
      </w:r>
      <w:hyperlink r:id="rId7">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specifies that the standards established by the department shall not regulate religious education curricula at children’s residential facilities.</w:t>
      </w:r>
    </w:p>
    <w:p>
      <w:pPr>
        <w:spacing w:before="0" w:after="0"/>
        <w:ind w:left="120"/>
        <w:jc w:val="both"/>
      </w:pPr>
      <w:r>
        <w:rPr>
          <w:rFonts w:ascii="Times New Roman" w:hAnsi="Times New Roman"/>
          <w:b w:val="false"/>
          <w:i w:val="false"/>
          <w:color w:val="000000"/>
          <w:sz w:val="22"/>
        </w:rPr>
        <w:t>These rules cover definitions, application of the standards, the certification process, and provisions to address basic needs; educational programs and services; protection of children from mistreatment, abuse, and neglect; discipline; background and records checks of persons providing care to children in facilities certified under this chapter; the use of seclusion, restraint, or other restrictive interventions; health; safety; emergencies; the physical premises where care is provided by a children’s residential facility; sanitation, water, and waste disposal; staffing; and reports and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w:t>
      </w:r>
      <w:r>
        <w:rPr>
          <w:rFonts w:ascii="Times New Roman" w:hAnsi="Times New Roman"/>
          <w:b/>
          <w:i w:val="false"/>
          <w:color w:val="000000"/>
          <w:sz w:val="22"/>
        </w:rPr>
        <w:t xml:space="preserve">(237C)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“Administrator”</w:t>
      </w:r>
      <w:r>
        <w:rPr>
          <w:rFonts w:ascii="Times New Roman" w:hAnsi="Times New Roman"/>
          <w:b w:val="false"/>
          <w:i w:val="false"/>
          <w:color w:val="000000"/>
          <w:sz w:val="22"/>
        </w:rPr>
        <w:t> </w:t>
      </w:r>
      <w:r>
        <w:rPr>
          <w:rFonts w:ascii="Times New Roman" w:hAnsi="Times New Roman"/>
          <w:b w:val="false"/>
          <w:i w:val="false"/>
          <w:color w:val="000000"/>
          <w:sz w:val="22"/>
        </w:rPr>
        <w:t>means the administrator of that division of the department designated by the director of human services to administer this chapter or the administrator’s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by law, means an individual, corporation, limited liability company, business trust, estate, trust, partnership or association, or any other legal entity which provides care as a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“Chemical restraint”</w:t>
      </w:r>
      <w:r>
        <w:rPr>
          <w:rFonts w:ascii="Times New Roman" w:hAnsi="Times New Roman"/>
          <w:b w:val="false"/>
          <w:i w:val="false"/>
          <w:color w:val="000000"/>
          <w:sz w:val="22"/>
        </w:rPr>
        <w:t> </w:t>
      </w:r>
      <w:r>
        <w:rPr>
          <w:rFonts w:ascii="Times New Roman" w:hAnsi="Times New Roman"/>
          <w:b w:val="false"/>
          <w:i w:val="false"/>
          <w:color w:val="000000"/>
          <w:sz w:val="22"/>
        </w:rPr>
        <w:t>means the use of chemical agents, including psychotropic drugs, as a form of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“children”</w:t>
      </w:r>
      <w:r>
        <w:rPr>
          <w:rFonts w:ascii="Times New Roman" w:hAnsi="Times New Roman"/>
          <w:b w:val="false"/>
          <w:i w:val="false"/>
          <w:color w:val="000000"/>
          <w:sz w:val="22"/>
        </w:rPr>
        <w:t> </w:t>
      </w:r>
      <w:r>
        <w:rPr>
          <w:rFonts w:ascii="Times New Roman" w:hAnsi="Times New Roman"/>
          <w:b w:val="false"/>
          <w:i w:val="false"/>
          <w:color w:val="000000"/>
          <w:sz w:val="22"/>
        </w:rPr>
        <w:t>means an individual or individuals less than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“Children’s residential facility”</w:t>
      </w:r>
      <w:r>
        <w:rPr>
          <w:rFonts w:ascii="Times New Roman" w:hAnsi="Times New Roman"/>
          <w:b w:val="false"/>
          <w:i w:val="false"/>
          <w:color w:val="000000"/>
          <w:sz w:val="22"/>
        </w:rPr>
        <w:t> </w:t>
      </w:r>
      <w:r>
        <w:rPr>
          <w:rFonts w:ascii="Times New Roman" w:hAnsi="Times New Roman"/>
          <w:b w:val="false"/>
          <w:i w:val="false"/>
          <w:color w:val="000000"/>
          <w:sz w:val="22"/>
        </w:rPr>
        <w:t>means a private facility designed to serve children who have been voluntarily placed for reasons other than an exclusively recreational activity outside of their home by a parent or legal guardian and who are not under the custody or authority of the department of human services, juvenile court, or another governmental agency, that provides 24-hour care, including food, lodging, supervision, education, or other care on a full-time basis by a person other than a relative or guardian of the child, but does not include an entity providing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Care furnished by an individual who receives the child of a personal friend as an occasional and personal guest in the individual’s home, free of charge and not as a business.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Care furnished by an individual with whom a child has been placed for lawful adoption, unless that adoption is not completed within two years after placement.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care furnished by a child care facility as defined in Iowa Code section </w:t>
      </w:r>
      <w:hyperlink r:id="rId8">
        <w:r>
          <w:rPr>
            <w:rStyle w:val="Hyperlink"/>
            <w:rFonts w:ascii="Times New Roman" w:hAnsi="Times New Roman"/>
            <w:b w:val="false"/>
            <w:i w:val="false"/>
            <w:color w:val="000000"/>
            <w:sz w:val="22"/>
          </w:rPr>
          <w:t>237A.1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Care furnished in a hospital licensed under Iowa Code chapter </w:t>
      </w:r>
      <w:hyperlink r:id="rId9">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or care furnished in a health care facility as defined in Iowa Code section </w:t>
      </w:r>
      <w:hyperlink r:id="rId10">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Care furnished by a juvenile detention home or juvenile shelter care home approved under Iowa Code section </w:t>
      </w:r>
      <w:hyperlink r:id="rId11">
        <w:r>
          <w:rPr>
            <w:rStyle w:val="Hyperlink"/>
            <w:rFonts w:ascii="Times New Roman" w:hAnsi="Times New Roman"/>
            <w:b w:val="false"/>
            <w:i w:val="false"/>
            <w:color w:val="000000"/>
            <w:sz w:val="22"/>
          </w:rPr>
          <w:t>232.142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Care furnished by a child foster care facility licensed under Iowa Code chapter </w:t>
      </w:r>
      <w:hyperlink r:id="rId12">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Care furnished by an institution listed in Iowa Code section </w:t>
      </w:r>
      <w:hyperlink r:id="rId13">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Care furnished by a facility licensed under Iowa Code chapter </w:t>
      </w:r>
      <w:hyperlink r:id="rId14">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Care furnished by a psychiatric medical institution for children licensed under Iowa Code chapter </w:t>
      </w:r>
      <w:hyperlink r:id="rId15">
        <w:r>
          <w:rPr>
            <w:rStyle w:val="Hyperlink"/>
            <w:rFonts w:ascii="Times New Roman" w:hAnsi="Times New Roman"/>
            <w:b w:val="false"/>
            <w:i w:val="false"/>
            <w:color w:val="000000"/>
            <w:sz w:val="22"/>
          </w:rPr>
          <w:t>135H</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 room”</w:t>
      </w:r>
      <w:r>
        <w:rPr>
          <w:rFonts w:ascii="Times New Roman" w:hAnsi="Times New Roman"/>
          <w:b w:val="false"/>
          <w:i w:val="false"/>
          <w:color w:val="000000"/>
          <w:sz w:val="22"/>
        </w:rPr>
        <w:t> </w:t>
      </w:r>
      <w:r>
        <w:rPr>
          <w:rFonts w:ascii="Times New Roman" w:hAnsi="Times New Roman"/>
          <w:b w:val="false"/>
          <w:i w:val="false"/>
          <w:color w:val="000000"/>
          <w:sz w:val="22"/>
        </w:rPr>
        <w:t>means a locked room used for treatment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of a child’s mobility or ability to use the child’s hands, arms, or legs by the use of a mechanical device.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required on the part of a staff member to prevent a child from hurting self,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physical restraint in which a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locked environment”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237.1(17)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any person providing care or services to or on behalf of the facility whether the person is an employee of the facility, an independent contractor or any other person who contracts with the facility, an employee of an independent contractor or any other person who contracts with the facility, or a volunteer.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441—106.2</w:t>
      </w:r>
      <w:r>
        <w:rPr>
          <w:rFonts w:ascii="Times New Roman" w:hAnsi="Times New Roman"/>
          <w:b/>
          <w:i w:val="false"/>
          <w:color w:val="000000"/>
          <w:sz w:val="22"/>
        </w:rPr>
        <w:t xml:space="preserve">(237C) </w:t>
      </w:r>
      <w:r>
        <w:rPr>
          <w:rFonts w:ascii="Times New Roman" w:hAnsi="Times New Roman"/>
          <w:b/>
          <w:i w:val="false"/>
          <w:color w:val="000000"/>
          <w:sz w:val="22"/>
        </w:rPr>
        <w:t xml:space="preserve">Application of the standards. </w:t>
      </w:r>
      <w:r>
        <w:rPr>
          <w:rFonts w:ascii="Times New Roman" w:hAnsi="Times New Roman"/>
          <w:b w:val="false"/>
          <w:i w:val="false"/>
          <w:color w:val="000000"/>
          <w:sz w:val="22"/>
        </w:rPr>
        <w:t xml:space="preserve">These rules shall apply to all facilities that meet the definition of “children’s residential facility” pursuant to Iowa Code chapter </w:t>
      </w:r>
      <w:hyperlink r:id="rId17">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In the event that a children’s residential facility is also subject to licensure, certification, registration, or regulation pursuant to another provision of law, those legal requirements shall take precedence over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441—106.3</w:t>
      </w:r>
      <w:r>
        <w:rPr>
          <w:rFonts w:ascii="Times New Roman" w:hAnsi="Times New Roman"/>
          <w:b/>
          <w:i w:val="false"/>
          <w:color w:val="000000"/>
          <w:sz w:val="22"/>
        </w:rPr>
        <w:t xml:space="preserve">(237C) </w:t>
      </w:r>
      <w:r>
        <w:rPr>
          <w:rFonts w:ascii="Times New Roman" w:hAnsi="Times New Roman"/>
          <w:b/>
          <w:i w:val="false"/>
          <w:color w:val="000000"/>
          <w:sz w:val="22"/>
        </w:rPr>
        <w:t xml:space="preserve">Application for a certificate of approval. </w:t>
      </w:r>
      <w:r>
        <w:rPr>
          <w:rFonts w:ascii="Times New Roman" w:hAnsi="Times New Roman"/>
          <w:b w:val="false"/>
          <w:i w:val="false"/>
          <w:color w:val="000000"/>
          <w:sz w:val="22"/>
        </w:rPr>
        <w:t>A person shall not operate a children’s residential facility without a certificate of approval to operate issued by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106.3(1)</w:t>
      </w:r>
      <w:r>
        <w:rPr>
          <w:rFonts w:ascii="Times New Roman" w:hAnsi="Times New Roman"/>
          <w:b w:val="false"/>
          <w:i w:val="false"/>
          <w:color w:val="000000"/>
          <w:sz w:val="22"/>
        </w:rPr>
        <w:t> </w:t>
      </w:r>
      <w:r>
        <w:rPr>
          <w:rFonts w:ascii="Times New Roman" w:hAnsi="Times New Roman"/>
          <w:b w:val="false"/>
          <w:i/>
          <w:color w:val="000000"/>
          <w:sz w:val="22"/>
        </w:rPr>
        <w:t xml:space="preserve">Right to apply.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adult individual or agency may apply for a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Parties wishing to apply for certification as a children’s residential facility shall contact the department using the department’s website or by contacting the Iowa Department of Human Services, Division of Adult, Children and Family Services, Attn: children’s residential facility certification, 1305 East Walnut Street, Des Moines, Iowa 50319-0114.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An applicant shall complete Form 470-0723, Application for License or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106.3(3)</w:t>
      </w:r>
      <w:r>
        <w:rPr>
          <w:rFonts w:ascii="Times New Roman" w:hAnsi="Times New Roman"/>
          <w:b w:val="false"/>
          <w:i w:val="false"/>
          <w:color w:val="000000"/>
          <w:sz w:val="22"/>
        </w:rPr>
        <w:t> </w:t>
      </w:r>
      <w:r>
        <w:rPr>
          <w:rFonts w:ascii="Times New Roman" w:hAnsi="Times New Roman"/>
          <w:b w:val="false"/>
          <w:i/>
          <w:color w:val="000000"/>
          <w:sz w:val="22"/>
        </w:rPr>
        <w:t xml:space="preserve">Withdrawal of an application. </w:t>
      </w:r>
      <w:r>
        <w:rPr>
          <w:rFonts w:ascii="Times New Roman" w:hAnsi="Times New Roman"/>
          <w:b w:val="false"/>
          <w:i w:val="false"/>
          <w:color w:val="000000"/>
          <w:sz w:val="22"/>
        </w:rPr>
        <w:t>The applicant shall report the withdrawal of an application promptly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106.3(4)</w:t>
      </w:r>
      <w:r>
        <w:rPr>
          <w:rFonts w:ascii="Times New Roman" w:hAnsi="Times New Roman"/>
          <w:b w:val="false"/>
          <w:i w:val="false"/>
          <w:color w:val="000000"/>
          <w:sz w:val="22"/>
        </w:rPr>
        <w:t> </w:t>
      </w:r>
      <w:r>
        <w:rPr>
          <w:rFonts w:ascii="Times New Roman" w:hAnsi="Times New Roman"/>
          <w:b w:val="false"/>
          <w:i/>
          <w:color w:val="000000"/>
          <w:sz w:val="22"/>
        </w:rPr>
        <w:t xml:space="preserve">Evaluation of the application. </w:t>
      </w:r>
      <w:r>
        <w:rPr>
          <w:rFonts w:ascii="Times New Roman" w:hAnsi="Times New Roman"/>
          <w:b w:val="false"/>
          <w:i w:val="false"/>
          <w:color w:val="000000"/>
          <w:sz w:val="22"/>
        </w:rPr>
        <w:t>Each application will be evaluated by the department to ensure that all standards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Before it results in adverse action, a founded abuse report on a director, a sole proprietor involved in the facility’s operation, or any facility staff shall be evaluated by the department to determine if the abuse merits prohibition of employment, volunteer work,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shall evaluate all founded child abuse on a case-by-case basis. Considerations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applicant’s or certified entity’s response (e.g., immediate termination of involved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Whether the abuse was an isolated incident or is symptomatic of a broader, systemic problem.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106.3(5)</w:t>
      </w:r>
      <w:r>
        <w:rPr>
          <w:rFonts w:ascii="Times New Roman" w:hAnsi="Times New Roman"/>
          <w:b w:val="false"/>
          <w:i w:val="false"/>
          <w:color w:val="000000"/>
          <w:sz w:val="22"/>
        </w:rPr>
        <w:t> </w:t>
      </w:r>
      <w:r>
        <w:rPr>
          <w:rFonts w:ascii="Times New Roman" w:hAnsi="Times New Roman"/>
          <w:b w:val="false"/>
          <w:i/>
          <w:color w:val="000000"/>
          <w:sz w:val="22"/>
        </w:rPr>
        <w:t xml:space="preserve">Reports and information. </w:t>
      </w:r>
      <w:r>
        <w:rPr>
          <w:rFonts w:ascii="Times New Roman" w:hAnsi="Times New Roman"/>
          <w:b w:val="false"/>
          <w:i w:val="false"/>
          <w:color w:val="000000"/>
          <w:sz w:val="22"/>
        </w:rPr>
        <w:t>The applicant shall furnish requested reports and information relevant to the certification determination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106.3(6)</w:t>
      </w:r>
      <w:r>
        <w:rPr>
          <w:rFonts w:ascii="Times New Roman" w:hAnsi="Times New Roman"/>
          <w:b w:val="false"/>
          <w:i w:val="false"/>
          <w:color w:val="000000"/>
          <w:sz w:val="22"/>
        </w:rPr>
        <w:t> </w:t>
      </w:r>
      <w:r>
        <w:rPr>
          <w:rFonts w:ascii="Times New Roman" w:hAnsi="Times New Roman"/>
          <w:b w:val="false"/>
          <w:i/>
          <w:color w:val="000000"/>
          <w:sz w:val="22"/>
        </w:rPr>
        <w:t xml:space="preserve">Applications for renewal of certificate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or its agent shall send the certificate of approval holder an application for renewal 90 days before the certificate expires. Applications for certificate renewal shall be made on the form specified in subrule </w:t>
      </w:r>
      <w:hyperlink r:id="rId18">
        <w:r>
          <w:rPr>
            <w:rStyle w:val="Hyperlink"/>
            <w:rFonts w:ascii="Times New Roman" w:hAnsi="Times New Roman"/>
            <w:b w:val="false"/>
            <w:i w:val="false"/>
            <w:color w:val="000000"/>
            <w:sz w:val="22"/>
          </w:rPr>
          <w:t>106.3(2)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Applications for certificate renewal shall be made at least 30 days but no more than 90 days before the certificate of approval expires. Applications for renewal of a children’s residential facility certificate of approval shall be submitted to the address listed in paragraph </w:t>
      </w:r>
      <w:hyperlink r:id="rId19">
        <w:r>
          <w:rPr>
            <w:rStyle w:val="Hyperlink"/>
            <w:rFonts w:ascii="Times New Roman" w:hAnsi="Times New Roman"/>
            <w:b w:val="false"/>
            <w:i w:val="false"/>
            <w:color w:val="000000"/>
            <w:sz w:val="22"/>
          </w:rPr>
          <w:t>106.3(1)</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106.3(7)</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The department shall notify a children’s residential facility of approval or denial of a certificate within 90 days of the department’s receipt of complete application or reapplication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106.3(8)</w:t>
      </w:r>
      <w:r>
        <w:rPr>
          <w:rFonts w:ascii="Times New Roman" w:hAnsi="Times New Roman"/>
          <w:b w:val="false"/>
          <w:i w:val="false"/>
          <w:color w:val="000000"/>
          <w:sz w:val="22"/>
        </w:rPr>
        <w:t> </w:t>
      </w:r>
      <w:r>
        <w:rPr>
          <w:rFonts w:ascii="Times New Roman" w:hAnsi="Times New Roman"/>
          <w:b w:val="false"/>
          <w:i/>
          <w:color w:val="000000"/>
          <w:sz w:val="22"/>
        </w:rPr>
        <w:t xml:space="preserve">Fire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Before the administrator issues or reissues a certificate of approval to a children’s residential facility, the facility shall comply with standards adopted by the state fire marshal under Iowa Code chapter </w:t>
      </w:r>
      <w:hyperlink r:id="rId20">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children’s residential facility shall procure an annual fire inspection approved by the state fire marshal and shall meet the recommendations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the case of a conflict between rules and standards adopted pursuant to this chapter and local rules and standards, the more stringent requirement applies.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237C.4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237C.6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441—106.4</w:t>
      </w:r>
      <w:r>
        <w:rPr>
          <w:rFonts w:ascii="Times New Roman" w:hAnsi="Times New Roman"/>
          <w:b/>
          <w:i w:val="false"/>
          <w:color w:val="000000"/>
          <w:sz w:val="22"/>
        </w:rPr>
        <w:t xml:space="preserve">(237C) </w:t>
      </w:r>
      <w:r>
        <w:rPr>
          <w:rFonts w:ascii="Times New Roman" w:hAnsi="Times New Roman"/>
          <w:b/>
          <w:i w:val="false"/>
          <w:color w:val="000000"/>
          <w:sz w:val="22"/>
        </w:rPr>
        <w:t xml:space="preserve">Certificate of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106.4(1)</w:t>
      </w:r>
      <w:r>
        <w:rPr>
          <w:rFonts w:ascii="Times New Roman" w:hAnsi="Times New Roman"/>
          <w:b w:val="false"/>
          <w:i w:val="false"/>
          <w:color w:val="000000"/>
          <w:sz w:val="22"/>
        </w:rPr>
        <w:t> </w:t>
      </w:r>
      <w:r>
        <w:rPr>
          <w:rFonts w:ascii="Times New Roman" w:hAnsi="Times New Roman"/>
          <w:b w:val="false"/>
          <w:i w:val="false"/>
          <w:color w:val="000000"/>
          <w:sz w:val="22"/>
        </w:rPr>
        <w:t>A new certificate of approval shall be obtained when the certified location moves or the facility is remodeled.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106.4(2)</w:t>
      </w:r>
      <w:r>
        <w:rPr>
          <w:rFonts w:ascii="Times New Roman" w:hAnsi="Times New Roman"/>
          <w:b w:val="false"/>
          <w:i w:val="false"/>
          <w:color w:val="000000"/>
          <w:sz w:val="22"/>
        </w:rPr>
        <w:t> </w:t>
      </w:r>
      <w:r>
        <w:rPr>
          <w:rFonts w:ascii="Times New Roman" w:hAnsi="Times New Roman"/>
          <w:b w:val="false"/>
          <w:i w:val="false"/>
          <w:color w:val="000000"/>
          <w:sz w:val="22"/>
        </w:rPr>
        <w:t>The certificate of approval shall state on its face the name of the holder of the certificate, the particular premises for which the certificate is issued, and the number of children who may be cared for by the children’s residential facility on the premises at one time under the certificate of occupancy issued by the state fire marshal or the state fire marshal’s designee. The certificate of approval shall be posted in a conspicuous place in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operate only in a building or on premises designated in the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106.4(4)</w:t>
      </w:r>
      <w:r>
        <w:rPr>
          <w:rFonts w:ascii="Times New Roman" w:hAnsi="Times New Roman"/>
          <w:b w:val="false"/>
          <w:i w:val="false"/>
          <w:color w:val="000000"/>
          <w:sz w:val="22"/>
        </w:rPr>
        <w:t> </w:t>
      </w:r>
      <w:r>
        <w:rPr>
          <w:rFonts w:ascii="Times New Roman" w:hAnsi="Times New Roman"/>
          <w:b w:val="false"/>
          <w:i w:val="false"/>
          <w:color w:val="000000"/>
          <w:sz w:val="22"/>
        </w:rPr>
        <w:t>A new certificate of approval shall be requested when the children’s residential facility wishes to be certified for a different number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106.4(5)</w:t>
      </w:r>
      <w:r>
        <w:rPr>
          <w:rFonts w:ascii="Times New Roman" w:hAnsi="Times New Roman"/>
          <w:b w:val="false"/>
          <w:i w:val="false"/>
          <w:color w:val="000000"/>
          <w:sz w:val="22"/>
        </w:rPr>
        <w:t> </w:t>
      </w:r>
      <w:r>
        <w:rPr>
          <w:rFonts w:ascii="Times New Roman" w:hAnsi="Times New Roman"/>
          <w:b w:val="false"/>
          <w:i w:val="false"/>
          <w:color w:val="000000"/>
          <w:sz w:val="22"/>
        </w:rPr>
        <w:t>The department shall issue Form 470-0620, Certificate of Approval, without cost to any children’s residential facility that meets the standards. The department may offer consultation to assist applicants in meeting the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106.4(6)</w:t>
      </w:r>
      <w:r>
        <w:rPr>
          <w:rFonts w:ascii="Times New Roman" w:hAnsi="Times New Roman"/>
          <w:b w:val="false"/>
          <w:i w:val="false"/>
          <w:color w:val="000000"/>
          <w:sz w:val="22"/>
        </w:rPr>
        <w:t> </w:t>
      </w:r>
      <w:r>
        <w:rPr>
          <w:rFonts w:ascii="Times New Roman" w:hAnsi="Times New Roman"/>
          <w:b w:val="false"/>
          <w:i w:val="false"/>
          <w:color w:val="000000"/>
          <w:sz w:val="22"/>
        </w:rPr>
        <w:t>Children’s residential facilities shall be certified for a term of one year.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3">
        <w:r>
          <w:rPr>
            <w:rStyle w:val="Hyperlink"/>
            <w:rFonts w:ascii="Times New Roman" w:hAnsi="Times New Roman"/>
            <w:b w:val="false"/>
            <w:i w:val="false"/>
            <w:color w:val="000000"/>
            <w:sz w:val="22"/>
          </w:rPr>
          <w:t>237C.6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237C.7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441—106.5</w:t>
      </w:r>
      <w:r>
        <w:rPr>
          <w:rFonts w:ascii="Times New Roman" w:hAnsi="Times New Roman"/>
          <w:b/>
          <w:i w:val="false"/>
          <w:color w:val="000000"/>
          <w:sz w:val="22"/>
        </w:rPr>
        <w:t xml:space="preserve">(237C) </w:t>
      </w:r>
      <w:r>
        <w:rPr>
          <w:rFonts w:ascii="Times New Roman" w:hAnsi="Times New Roman"/>
          <w:b/>
          <w:i w:val="false"/>
          <w:color w:val="000000"/>
          <w:sz w:val="22"/>
        </w:rPr>
        <w:t xml:space="preserve">Denial, suspension, or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deny an application for issuance or reissuance of a certificate of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certificate holder, as applicable,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or any person residing in the children’s residential facility or any facility staff has a record of founded child abuse unless an evaluation of the founded abuse has been made by the department which concludes that the abuse does not merit prohibition of employment, volunteer work, 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106.5(2)</w:t>
      </w:r>
      <w:r>
        <w:rPr>
          <w:rFonts w:ascii="Times New Roman" w:hAnsi="Times New Roman"/>
          <w:b w:val="false"/>
          <w:i w:val="false"/>
          <w:color w:val="000000"/>
          <w:sz w:val="22"/>
        </w:rPr>
        <w:t> </w:t>
      </w:r>
      <w:r>
        <w:rPr>
          <w:rFonts w:ascii="Times New Roman" w:hAnsi="Times New Roman"/>
          <w:b w:val="false"/>
          <w:i w:val="false"/>
          <w:color w:val="000000"/>
          <w:sz w:val="22"/>
        </w:rPr>
        <w:t>The administrator may suspend a certificate of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certificate holder, as applicable,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facility’s failure to meet the certification requirements poses a danger to the health, safety, or well-being of the children being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fails to comply with Iowa Code section </w:t>
      </w:r>
      <w:hyperlink r:id="rId25">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106.5(3)</w:t>
      </w:r>
      <w:r>
        <w:rPr>
          <w:rFonts w:ascii="Times New Roman" w:hAnsi="Times New Roman"/>
          <w:b w:val="false"/>
          <w:i w:val="false"/>
          <w:color w:val="000000"/>
          <w:sz w:val="22"/>
        </w:rPr>
        <w:t> </w:t>
      </w:r>
      <w:r>
        <w:rPr>
          <w:rFonts w:ascii="Times New Roman" w:hAnsi="Times New Roman"/>
          <w:b w:val="false"/>
          <w:i w:val="false"/>
          <w:color w:val="000000"/>
          <w:sz w:val="22"/>
        </w:rPr>
        <w:t>All operations of a children’s residential facility shall cease during a period of suspension or revocation of a certificate of approval, including during an appeal. A suspension of a certificate of approval shall not extend beyond six months, and the existence of the condition requiring suspension shall be corrected within six months and documented in the record of the holder of the certificate of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106.5(4)</w:t>
      </w:r>
      <w:r>
        <w:rPr>
          <w:rFonts w:ascii="Times New Roman" w:hAnsi="Times New Roman"/>
          <w:b w:val="false"/>
          <w:i w:val="false"/>
          <w:color w:val="000000"/>
          <w:sz w:val="22"/>
        </w:rPr>
        <w:t> </w:t>
      </w:r>
      <w:r>
        <w:rPr>
          <w:rFonts w:ascii="Times New Roman" w:hAnsi="Times New Roman"/>
          <w:b w:val="false"/>
          <w:i w:val="false"/>
          <w:color w:val="000000"/>
          <w:sz w:val="22"/>
        </w:rPr>
        <w:t>Effective period of suspension. A suspension shall be effective on the date the notice is received by the holder of the certificate of approval and shall remain in effect until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withdraws the suspension due to a change in conditions in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court orders the certificate of approval reinstated.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action is reversed by a final decision in accordance with </w:t>
      </w:r>
      <w:hyperlink r:id="rId26">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certification period expires.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106.5(5)</w:t>
      </w:r>
      <w:r>
        <w:rPr>
          <w:rFonts w:ascii="Times New Roman" w:hAnsi="Times New Roman"/>
          <w:b w:val="false"/>
          <w:i w:val="false"/>
          <w:color w:val="000000"/>
          <w:sz w:val="22"/>
        </w:rPr>
        <w:t> </w:t>
      </w:r>
      <w:r>
        <w:rPr>
          <w:rFonts w:ascii="Times New Roman" w:hAnsi="Times New Roman"/>
          <w:b w:val="false"/>
          <w:i w:val="false"/>
          <w:color w:val="000000"/>
          <w:sz w:val="22"/>
        </w:rPr>
        <w:t>Method and content of notice. The notice of suspension shall be sent by restricted certified mail or personal service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condition requiring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specific law or rule violated.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106.5(6)</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revoke a certificate of approval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or certificate holder, as applicable, fails to comply with these rules or knowingly makes a false statement concerning a material fact or conceals a material fact on the application for the issuance or reissuance of a certificate of approval or in a report regarding operation of the children’s residential facility submitted to the administrator.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conditions requiring suspension are not corrected within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fails to comply with Iowa Code section </w:t>
      </w:r>
      <w:hyperlink r:id="rId27">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106.5(7)</w:t>
      </w:r>
      <w:r>
        <w:rPr>
          <w:rFonts w:ascii="Times New Roman" w:hAnsi="Times New Roman"/>
          <w:b w:val="false"/>
          <w:i w:val="false"/>
          <w:color w:val="000000"/>
          <w:sz w:val="22"/>
        </w:rPr>
        <w:t> </w:t>
      </w:r>
      <w:r>
        <w:rPr>
          <w:rFonts w:ascii="Times New Roman" w:hAnsi="Times New Roman"/>
          <w:b w:val="false"/>
          <w:i w:val="false"/>
          <w:color w:val="000000"/>
          <w:sz w:val="22"/>
        </w:rPr>
        <w:t xml:space="preserve">Right to appeal suspension or revocation. The holder of the certificate of approval has the right to appeal a suspension or revocation of the certificate of approval, but initiation of an appeal does not alter the suspension or revocation. Notices of adverse actions and the right to appeal shall be given to applicants and certificate of approval holders in accordance with </w:t>
      </w:r>
      <w:hyperlink r:id="rId2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xml:space="preserve"> and rule </w:t>
      </w:r>
      <w:hyperlink r:id="rId29">
        <w:r>
          <w:rPr>
            <w:rStyle w:val="Hyperlink"/>
            <w:rFonts w:ascii="Times New Roman" w:hAnsi="Times New Roman"/>
            <w:b w:val="false"/>
            <w:i w:val="false"/>
            <w:color w:val="000000"/>
            <w:sz w:val="22"/>
          </w:rPr>
          <w:t>441—16.3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106.5(8)</w:t>
      </w:r>
      <w:r>
        <w:rPr>
          <w:rFonts w:ascii="Times New Roman" w:hAnsi="Times New Roman"/>
          <w:b w:val="false"/>
          <w:i w:val="false"/>
          <w:color w:val="000000"/>
          <w:sz w:val="22"/>
        </w:rPr>
        <w:t> </w:t>
      </w:r>
      <w:r>
        <w:rPr>
          <w:rFonts w:ascii="Times New Roman" w:hAnsi="Times New Roman"/>
          <w:b w:val="false"/>
          <w:i w:val="false"/>
          <w:color w:val="000000"/>
          <w:sz w:val="22"/>
        </w:rPr>
        <w:t>Corrective action. The facility shall furnish the department with a plan of action to correct deficiencies that resulted in the suspension or revocation of a certificate of approval. The plan shall give specific dates upon which the corrective action will be completed.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0">
        <w:r>
          <w:rPr>
            <w:rStyle w:val="Hyperlink"/>
            <w:rFonts w:ascii="Times New Roman" w:hAnsi="Times New Roman"/>
            <w:b w:val="false"/>
            <w:i w:val="false"/>
            <w:color w:val="000000"/>
            <w:sz w:val="22"/>
          </w:rPr>
          <w:t>237C.6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 xml:space="preserve">; </w:t>
      </w:r>
      <w:r>
        <w:rPr>
          <w:rFonts w:ascii="Times New Roman" w:hAnsi="Times New Roman"/>
          <w:b/>
          <w:i w:val="false"/>
          <w:color w:val="000000"/>
          <w:sz w:val="16"/>
        </w:rPr>
        <w:t>ARC 4973C</w:t>
      </w:r>
      <w:r>
        <w:rPr>
          <w:rFonts w:ascii="Times New Roman" w:hAnsi="Times New Roman"/>
          <w:b w:val="false"/>
          <w:i w:val="false"/>
          <w:color w:val="000000"/>
          <w:sz w:val="16"/>
        </w:rPr>
        <w:t>, IAB 3/11/20, effective 4/15/20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441—106.6</w:t>
      </w:r>
      <w:r>
        <w:rPr>
          <w:rFonts w:ascii="Times New Roman" w:hAnsi="Times New Roman"/>
          <w:b/>
          <w:i w:val="false"/>
          <w:color w:val="000000"/>
          <w:sz w:val="22"/>
        </w:rPr>
        <w:t xml:space="preserve">(237C) </w:t>
      </w:r>
      <w:r>
        <w:rPr>
          <w:rFonts w:ascii="Times New Roman" w:hAnsi="Times New Roman"/>
          <w:b/>
          <w:i w:val="false"/>
          <w:color w:val="000000"/>
          <w:sz w:val="22"/>
        </w:rPr>
        <w:t xml:space="preserve">Providing for basic needs.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provide the following for children in its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Adequate shelter.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Nourishing food and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Opportunities for adequate sleep, exercise, cleanliness, and health maintenance.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shares responsibility for meeting these basic needs with the children’s parents, guardians, or other primary caretakers.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related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Children’s communication with their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Children’s ability to receive visitors who have been approved by their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Confidentiality and reasonable privacy for children. The children’s residential facility shall afford children and their families privacy and confidentiality unless doing so would jeopardize a child’s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Children’s ability to keep personal belongings such as clothing, pictures,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Children’s ability to participate in normal community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106.6(4)</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not impose rules and restrictions that prevent communication with parents, guardians, other family members, or others.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106.6(5)</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share its written policies related to communication, visitors, personal belongings, and participation in community activities with a child’s parents or guardians before a child is admitted to the children’s residential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441—106.7</w:t>
      </w:r>
      <w:r>
        <w:rPr>
          <w:rFonts w:ascii="Times New Roman" w:hAnsi="Times New Roman"/>
          <w:b/>
          <w:i w:val="false"/>
          <w:color w:val="000000"/>
          <w:sz w:val="22"/>
        </w:rPr>
        <w:t xml:space="preserve">(237C) </w:t>
      </w:r>
      <w:r>
        <w:rPr>
          <w:rFonts w:ascii="Times New Roman" w:hAnsi="Times New Roman"/>
          <w:b/>
          <w:i w:val="false"/>
          <w:color w:val="000000"/>
          <w:sz w:val="22"/>
        </w:rPr>
        <w:t xml:space="preserve">Educational programs and services. </w:t>
      </w:r>
      <w:r>
        <w:rPr>
          <w:rFonts w:ascii="Times New Roman" w:hAnsi="Times New Roman"/>
          <w:b w:val="false"/>
          <w:i w:val="false"/>
          <w:color w:val="000000"/>
          <w:sz w:val="22"/>
        </w:rPr>
        <w:t xml:space="preserve">A children’s residential facility operating under a certificate of approval issued under Iowa Code chapter </w:t>
      </w:r>
      <w:hyperlink r:id="rId31">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 xml:space="preserve"> shall comply with rules adopted by the state board of education pursuant to Iowa Code section </w:t>
      </w:r>
      <w:hyperlink r:id="rId32">
        <w:r>
          <w:rPr>
            <w:rStyle w:val="Hyperlink"/>
            <w:rFonts w:ascii="Times New Roman" w:hAnsi="Times New Roman"/>
            <w:b w:val="false"/>
            <w:i w:val="false"/>
            <w:color w:val="000000"/>
            <w:sz w:val="22"/>
          </w:rPr>
          <w:t>282.34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441—106.8</w:t>
      </w:r>
      <w:r>
        <w:rPr>
          <w:rFonts w:ascii="Times New Roman" w:hAnsi="Times New Roman"/>
          <w:b/>
          <w:i w:val="false"/>
          <w:color w:val="000000"/>
          <w:sz w:val="22"/>
        </w:rPr>
        <w:t xml:space="preserve">(237C) </w:t>
      </w:r>
      <w:r>
        <w:rPr>
          <w:rFonts w:ascii="Times New Roman" w:hAnsi="Times New Roman"/>
          <w:b/>
          <w:i w:val="false"/>
          <w:color w:val="000000"/>
          <w:sz w:val="22"/>
        </w:rPr>
        <w:t xml:space="preserve">Protection from mistreatment, physical abuse, sexual abuse, and neglect.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 of Iowa prohibits child abuse as defined in Iowa Code chapter </w:t>
      </w:r>
      <w:hyperlink r:id="rId3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criminal assault, and other criminal acts of violence. A children’s residential facility shall not use discipline that amounts to child abuse or a criminal act of assault or violence.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106.8(2)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facility’s written policies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Prohibit mistreatment, physical abuse, sexual abuse, and neglect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Specify reporting and enforcement procedures for the children’s residential facility. Alleged violations shall be reported immediately to the director of the facility and appropriate department of human services personnel.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Prohibit the use of corporal punishment. The facility’s policies shall clearly prohibit staff or the children from utilizing corporal punishment as a method of discipline or correcting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These policies shall be communicated in writing to all staff of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
        <w:r>
          <w:rPr>
            <w:rStyle w:val="Hyperlink"/>
            <w:rFonts w:ascii="Times New Roman" w:hAnsi="Times New Roman"/>
            <w:b w:val="false"/>
            <w:i w:val="false"/>
            <w:color w:val="000000"/>
            <w:sz w:val="22"/>
          </w:rPr>
          <w:t>237C.3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441—106.9</w:t>
      </w:r>
      <w:r>
        <w:rPr>
          <w:rFonts w:ascii="Times New Roman" w:hAnsi="Times New Roman"/>
          <w:b/>
          <w:i w:val="false"/>
          <w:color w:val="000000"/>
          <w:sz w:val="22"/>
        </w:rPr>
        <w:t xml:space="preserve">(237C) </w:t>
      </w:r>
      <w:r>
        <w:rPr>
          <w:rFonts w:ascii="Times New Roman" w:hAnsi="Times New Roman"/>
          <w:b/>
          <w:i w:val="false"/>
          <w:color w:val="000000"/>
          <w:sz w:val="22"/>
        </w:rPr>
        <w:t xml:space="preserve">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106.9(1)</w:t>
      </w:r>
      <w:r>
        <w:rPr>
          <w:rFonts w:ascii="Times New Roman" w:hAnsi="Times New Roman"/>
          <w:b w:val="false"/>
          <w:i w:val="false"/>
          <w:color w:val="000000"/>
          <w:sz w:val="22"/>
        </w:rPr>
        <w:t> </w:t>
      </w:r>
      <w:r>
        <w:rPr>
          <w:rFonts w:ascii="Times New Roman" w:hAnsi="Times New Roman"/>
          <w:b w:val="false"/>
          <w:i w:val="false"/>
          <w:color w:val="000000"/>
          <w:sz w:val="22"/>
        </w:rPr>
        <w:t>Generally. The facility shall have written policies, which shall be available to all staff and to the child’s family, regarding methods used for control and discipline of children. Agency staff shall be in control of and responsible for discipline at all times. Discipline shall not include the withholding of basic necessities such as food, clothing, or sleep.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106.9(2)</w:t>
      </w:r>
      <w:r>
        <w:rPr>
          <w:rFonts w:ascii="Times New Roman" w:hAnsi="Times New Roman"/>
          <w:b w:val="false"/>
          <w:i w:val="false"/>
          <w:color w:val="000000"/>
          <w:sz w:val="22"/>
        </w:rPr>
        <w:t> </w:t>
      </w:r>
      <w:r>
        <w:rPr>
          <w:rFonts w:ascii="Times New Roman" w:hAnsi="Times New Roman"/>
          <w:b w:val="false"/>
          <w:i w:val="false"/>
          <w:color w:val="000000"/>
          <w:sz w:val="22"/>
        </w:rPr>
        <w:t>Corporal punishment is prohibited. The facility shall have a policy that clearly prohibits staff or the children from utilizing corporal punishment as a method of disciplining or correcting children. This policy is to be communicated in writing to all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106.9(3)</w:t>
      </w:r>
      <w:r>
        <w:rPr>
          <w:rFonts w:ascii="Times New Roman" w:hAnsi="Times New Roman"/>
          <w:b w:val="false"/>
          <w:i w:val="false"/>
          <w:color w:val="000000"/>
          <w:sz w:val="22"/>
        </w:rPr>
        <w:t> </w:t>
      </w:r>
      <w:r>
        <w:rPr>
          <w:rFonts w:ascii="Times New Roman" w:hAnsi="Times New Roman"/>
          <w:b w:val="false"/>
          <w:i w:val="false"/>
          <w:color w:val="000000"/>
          <w:sz w:val="22"/>
        </w:rPr>
        <w:t>The administration of discipline by a child to another child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106.9(4)</w:t>
      </w:r>
      <w:r>
        <w:rPr>
          <w:rFonts w:ascii="Times New Roman" w:hAnsi="Times New Roman"/>
          <w:b w:val="false"/>
          <w:i w:val="false"/>
          <w:color w:val="000000"/>
          <w:sz w:val="22"/>
        </w:rPr>
        <w:t> </w:t>
      </w:r>
      <w:r>
        <w:rPr>
          <w:rFonts w:ascii="Times New Roman" w:hAnsi="Times New Roman"/>
          <w:b w:val="false"/>
          <w:i w:val="false"/>
          <w:color w:val="000000"/>
          <w:sz w:val="22"/>
        </w:rPr>
        <w:t>Behavior expectations. The facility shall make available to the child and the child’s parents or guardian written policies regarding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 of behavior, including the facility’s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106.9(5)</w:t>
      </w:r>
      <w:r>
        <w:rPr>
          <w:rFonts w:ascii="Times New Roman" w:hAnsi="Times New Roman"/>
          <w:b w:val="false"/>
          <w:i w:val="false"/>
          <w:color w:val="000000"/>
          <w:sz w:val="22"/>
        </w:rPr>
        <w:t> </w:t>
      </w:r>
      <w:r>
        <w:rPr>
          <w:rFonts w:ascii="Times New Roman" w:hAnsi="Times New Roman"/>
          <w:b w:val="false"/>
          <w:i w:val="false"/>
          <w:color w:val="000000"/>
          <w:sz w:val="22"/>
        </w:rPr>
        <w:t>Discipline policies shall be discussed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volunteers, or others who perform duties under a subcontract with the children’s residential facility;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or guardians before children are admitted to the children’s residential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441—106.10</w:t>
      </w:r>
      <w:r>
        <w:rPr>
          <w:rFonts w:ascii="Times New Roman" w:hAnsi="Times New Roman"/>
          <w:b/>
          <w:i w:val="false"/>
          <w:color w:val="000000"/>
          <w:sz w:val="22"/>
        </w:rPr>
        <w:t xml:space="preserve">(237C) </w:t>
      </w:r>
      <w:r>
        <w:rPr>
          <w:rFonts w:ascii="Times New Roman" w:hAnsi="Times New Roman"/>
          <w:b/>
          <w:i w:val="false"/>
          <w:color w:val="000000"/>
          <w:sz w:val="22"/>
        </w:rPr>
        <w:t xml:space="preserve">Record checks.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conduct record checks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owner, director, staff member, volunteer, or other person who performs duties under a subcontract with the children’s residential facility and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direct responsibility for children,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access to a child when the child is alone.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Anyone living in the children’s residential facility who is 14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106.10(2)</w:t>
      </w:r>
      <w:r>
        <w:rPr>
          <w:rFonts w:ascii="Times New Roman" w:hAnsi="Times New Roman"/>
          <w:b w:val="false"/>
          <w:i w:val="false"/>
          <w:color w:val="000000"/>
          <w:sz w:val="22"/>
        </w:rPr>
        <w:t> </w:t>
      </w:r>
      <w:r>
        <w:rPr>
          <w:rFonts w:ascii="Times New Roman" w:hAnsi="Times New Roman"/>
          <w:b w:val="false"/>
          <w:i w:val="false"/>
          <w:color w:val="000000"/>
          <w:sz w:val="22"/>
        </w:rPr>
        <w:t>The record checks shall be conducted to determine whether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any founded child abuse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Has any founded dependent adult abuse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Has any criminal convictions.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Has been placed on the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106.10(3)</w:t>
      </w:r>
      <w:r>
        <w:rPr>
          <w:rFonts w:ascii="Times New Roman" w:hAnsi="Times New Roman"/>
          <w:b w:val="false"/>
          <w:i w:val="false"/>
          <w:color w:val="000000"/>
          <w:sz w:val="22"/>
        </w:rPr>
        <w:t> </w:t>
      </w:r>
      <w:r>
        <w:rPr>
          <w:rFonts w:ascii="Times New Roman" w:hAnsi="Times New Roman"/>
          <w:b w:val="false"/>
          <w:i w:val="false"/>
          <w:color w:val="000000"/>
          <w:sz w:val="22"/>
        </w:rPr>
        <w:t>Every applicant for employment shall submit to the children’s residential facility a written, signed and dated statement that discloses: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substantiated instances of child abuse, neglect, or sexual abuse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substantiated instances of dependent adult abuse committed by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convictions of crimes involving the mistreatment or exploitation of a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106.10(4)</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may request additional information from the central abuse registry or the Iowa department of public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106.10(5)</w:t>
      </w:r>
      <w:r>
        <w:rPr>
          <w:rFonts w:ascii="Times New Roman" w:hAnsi="Times New Roman"/>
          <w:b w:val="false"/>
          <w:i w:val="false"/>
          <w:color w:val="000000"/>
          <w:sz w:val="22"/>
        </w:rPr>
        <w:t> </w:t>
      </w:r>
      <w:r>
        <w:rPr>
          <w:rFonts w:ascii="Times New Roman" w:hAnsi="Times New Roman"/>
          <w:b w:val="false"/>
          <w:i w:val="false"/>
          <w:color w:val="000000"/>
          <w:sz w:val="22"/>
        </w:rPr>
        <w:t>If a record of criminal conviction or founded child abuse or founded dependent adult abuse exists, the children’s residential facility shall evaluate the crime or founded child abuse or dependent adult abuse to determine whether or not the crime or founded child abuse or founded dependent adult abuse merits prohibition of employment or any voluntary or subcontracted position. The evaluation shall consider: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and seriousness of the crime or founded abuse in relation to the position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time elapsed since the commission of the crime or founded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crime or founded abuse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degree of rehabilitation,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number of crimes or founded abuses committed by the person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likelihood that the person will commit the crime or founded abuse again.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441—106.11</w:t>
      </w:r>
      <w:r>
        <w:rPr>
          <w:rFonts w:ascii="Times New Roman" w:hAnsi="Times New Roman"/>
          <w:b/>
          <w:i w:val="false"/>
          <w:color w:val="000000"/>
          <w:sz w:val="22"/>
        </w:rPr>
        <w:t xml:space="preserve">(237C) </w:t>
      </w:r>
      <w:r>
        <w:rPr>
          <w:rFonts w:ascii="Times New Roman" w:hAnsi="Times New Roman"/>
          <w:b/>
          <w:i w:val="false"/>
          <w:color w:val="000000"/>
          <w:sz w:val="22"/>
        </w:rPr>
        <w:t xml:space="preserve">Seclusion and restraints.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not physically restrain a child unless necessary to prevent the child from hurting self, others, or property. Physical restraint must be conducted in a standing position whenever possible. Prone restraint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Staff persons who find themselves involved in the use of a prone restraint when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child’s rights and to ensure safety shall be clearly set forth in the child’s record by the responsible staff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not put a child into time-out seclusion for more than one hour. A child shall never be secluded in an area that is locked or out of the view of staff, volunteers, or others who perform duties under a subcontract with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106.11(3)</w:t>
      </w:r>
      <w:r>
        <w:rPr>
          <w:rFonts w:ascii="Times New Roman" w:hAnsi="Times New Roman"/>
          <w:b w:val="false"/>
          <w:i w:val="false"/>
          <w:color w:val="000000"/>
          <w:sz w:val="22"/>
        </w:rPr>
        <w:t> </w:t>
      </w:r>
      <w:r>
        <w:rPr>
          <w:rFonts w:ascii="Times New Roman" w:hAnsi="Times New Roman"/>
          <w:b w:val="false"/>
          <w:i w:val="false"/>
          <w:color w:val="000000"/>
          <w:sz w:val="22"/>
        </w:rPr>
        <w:t>At no time shall a children’s residential facility use a control room, mechanical restraint, or chemical restraint.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441—106.12</w:t>
      </w:r>
      <w:r>
        <w:rPr>
          <w:rFonts w:ascii="Times New Roman" w:hAnsi="Times New Roman"/>
          <w:b/>
          <w:i w:val="false"/>
          <w:color w:val="000000"/>
          <w:sz w:val="22"/>
        </w:rPr>
        <w:t xml:space="preserve">(237C) </w:t>
      </w:r>
      <w:r>
        <w:rPr>
          <w:rFonts w:ascii="Times New Roman" w:hAnsi="Times New Roman"/>
          <w:b/>
          <w:i w:val="false"/>
          <w:color w:val="000000"/>
          <w:sz w:val="22"/>
        </w:rPr>
        <w:t xml:space="preserve">Health.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obtain, store, prepare, and serve food and water free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health policies that describe how the facility will care for a sick child residing there.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related to disease control and the use of universal precautions for handling of any bodily excrement or discharge, including blood and breast milk. A children’s residential facility shall take precautions to prevent the spread of infectious and communicable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106.12(4)</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seek immediate medical attention for a child when it is necessary to ensure that the child remains healthy. There shall be 24-hour emergency and routine medical and dental services available and provided when prescribed. Provision of these services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106.12(5)</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to ensure that staff, volunteers, or others who perform duties under a subcontract with the children’s residential facility demonstrate clean personal hygiene sufficient to prevent or minimize the transmission of illness or disease and are certified in the provision of first aid and cardiopulmonary resuscitation.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106.12(6)</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be required to report any reportable disease to the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106.12(7)</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on physical examination reports or health status statements for all children in the facility’s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106.12(8)</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for the dispensing, storage, authorization, and recording of all prescription and nonprescription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106.12(9)</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ensure that a clearly labeled first-aid kit is available and easily accessible to staff, volunteers, or others who perform duties under a subcontract with the children’s residential facility at all times when children are in the facility, in the outdoor play area, and on field trips. The first-aid kit shall be sufficient to address first aid related to minor injury or trauma and shall be stored in an area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106.12(10)</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on reporting illness or injury to parents or guardians. These policies shall be shared with parents or guardians before a child is admitted to the children’s residential facility. A significant change in health status or incidents resulting in a serious injury to or death of a child shall be reported immediately to the parent or guardian.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106.12(11)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on smoking and tobacco use that comply with Iowa state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441—106.13</w:t>
      </w:r>
      <w:r>
        <w:rPr>
          <w:rFonts w:ascii="Times New Roman" w:hAnsi="Times New Roman"/>
          <w:b/>
          <w:i w:val="false"/>
          <w:color w:val="000000"/>
          <w:sz w:val="22"/>
        </w:rPr>
        <w:t xml:space="preserve">(237C)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provide a sufficient number of staff to ensure safe practices that are based on the ages and needs of the children in care to ensure adequate supervision and child safety. This requirement applies to daytime and overnight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106.13(2)</w:t>
      </w:r>
      <w:r>
        <w:rPr>
          <w:rFonts w:ascii="Times New Roman" w:hAnsi="Times New Roman"/>
          <w:b w:val="false"/>
          <w:i w:val="false"/>
          <w:color w:val="000000"/>
          <w:sz w:val="22"/>
        </w:rPr>
        <w:t> </w:t>
      </w:r>
      <w:r>
        <w:rPr>
          <w:rFonts w:ascii="Times New Roman" w:hAnsi="Times New Roman"/>
          <w:b w:val="false"/>
          <w:i w:val="false"/>
          <w:color w:val="000000"/>
          <w:sz w:val="22"/>
        </w:rPr>
        <w:t>Poison control centers’ telephone numbers shall be posted in prominent locations and readily available. All poisonous or caustic drugs or materials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plainly labeled.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stored separately from other drugs in a specific, well-illuminated cabinet, closet, or storeroom.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stored in a manner that prevents accidental or intentional ingestion.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accessible only to 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regarding fishing ponds, lakes, or any bodies of water located on or near the facility’s grounds and 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swimming pools shall conform to state and local health and safety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Adult supervision shall be provided at all times when children are near or in the 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106.13(4)</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shall have written policies regarding transportation of a child that ensure compliance with Iowa Code section </w:t>
      </w:r>
      <w:hyperlink r:id="rId35">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xml:space="preserve"> regarding child restraint devices.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Drivers of vehicles shall possess a valid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Drivers shall not operate a vehicle while under the influence of alcohol, illegal drugs, or prescription or nonprescription drugs that could impair the drivers’ ability to operate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vehicles used for children’s residential facility activities shall be maintained in safe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proof of current insurance that covers all vehicles and drivers used to transport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106.13(5)</w:t>
      </w:r>
      <w:r>
        <w:rPr>
          <w:rFonts w:ascii="Times New Roman" w:hAnsi="Times New Roman"/>
          <w:b w:val="false"/>
          <w:i w:val="false"/>
          <w:color w:val="000000"/>
          <w:sz w:val="22"/>
        </w:rPr>
        <w:t> </w:t>
      </w:r>
      <w:r>
        <w:rPr>
          <w:rFonts w:ascii="Times New Roman" w:hAnsi="Times New Roman"/>
          <w:b w:val="false"/>
          <w:i w:val="false"/>
          <w:color w:val="000000"/>
          <w:sz w:val="22"/>
        </w:rPr>
        <w:t>Animals kept on site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in good health with no evidence of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of such disposition as to not pose a safety threat to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maintained in a clean and sanitary manner.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106.13(6)</w:t>
      </w:r>
      <w:r>
        <w:rPr>
          <w:rFonts w:ascii="Times New Roman" w:hAnsi="Times New Roman"/>
          <w:b w:val="false"/>
          <w:i w:val="false"/>
          <w:color w:val="000000"/>
          <w:sz w:val="22"/>
        </w:rPr>
        <w:t> </w:t>
      </w:r>
      <w:r>
        <w:rPr>
          <w:rFonts w:ascii="Times New Roman" w:hAnsi="Times New Roman"/>
          <w:b w:val="false"/>
          <w:i w:val="false"/>
          <w:color w:val="000000"/>
          <w:sz w:val="22"/>
        </w:rPr>
        <w:t>Weapons and ammunition are prohibited on the premises of a children’s residential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441—106.14</w:t>
      </w:r>
      <w:r>
        <w:rPr>
          <w:rFonts w:ascii="Times New Roman" w:hAnsi="Times New Roman"/>
          <w:b/>
          <w:i w:val="false"/>
          <w:color w:val="000000"/>
          <w:sz w:val="22"/>
        </w:rPr>
        <w:t xml:space="preserve">(237C) </w:t>
      </w:r>
      <w:r>
        <w:rPr>
          <w:rFonts w:ascii="Times New Roman" w:hAnsi="Times New Roman"/>
          <w:b/>
          <w:i w:val="false"/>
          <w:color w:val="000000"/>
          <w:sz w:val="22"/>
        </w:rPr>
        <w:t xml:space="preserve">Emergencies.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emergency plans for responding to evacuations, fires, tornadoes, floods, blizzards, other weather incidents, power failures, bomb threats, chemical spills, earthquakes, or other natural or man-made disasters that could create structural damage to the children’s residential facility or pose health or safety hazards.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emergency plans shall include guidelines for responding to situations involving intruders within the children’s residential facility and grounds, intoxicated persons, lost or abducted children, and evacuations.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Emergency plans shall be coordinated with county emergency planning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Evacuations and how to seek protective shelter shall be practiced periodically.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106.14(2)</w:t>
      </w:r>
      <w:r>
        <w:rPr>
          <w:rFonts w:ascii="Times New Roman" w:hAnsi="Times New Roman"/>
          <w:b w:val="false"/>
          <w:i w:val="false"/>
          <w:color w:val="000000"/>
          <w:sz w:val="22"/>
        </w:rPr>
        <w:t> </w:t>
      </w:r>
      <w:r>
        <w:rPr>
          <w:rFonts w:ascii="Times New Roman" w:hAnsi="Times New Roman"/>
          <w:b w:val="false"/>
          <w:i w:val="false"/>
          <w:color w:val="000000"/>
          <w:sz w:val="22"/>
        </w:rPr>
        <w:t>The emergency plans shall include procedures for annual training regarding the contents and implementation of the plans for staff, volunteers, or others who perform duties under a subcontract with the children’s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policies and procedures for medical and dental emergencies.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information and authorization to meet the medical and dental needs or emergencies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106.14(4)</w:t>
      </w:r>
      <w:r>
        <w:rPr>
          <w:rFonts w:ascii="Times New Roman" w:hAnsi="Times New Roman"/>
          <w:b w:val="false"/>
          <w:i w:val="false"/>
          <w:color w:val="000000"/>
          <w:sz w:val="22"/>
        </w:rPr>
        <w:t> </w:t>
      </w:r>
      <w:r>
        <w:rPr>
          <w:rFonts w:ascii="Times New Roman" w:hAnsi="Times New Roman"/>
          <w:b w:val="false"/>
          <w:i w:val="false"/>
          <w:color w:val="000000"/>
          <w:sz w:val="22"/>
        </w:rPr>
        <w:t>Emergency telephone numbers shall be readily available, including emergency telephone numbers for parents or guardians.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441—106.15</w:t>
      </w:r>
      <w:r>
        <w:rPr>
          <w:rFonts w:ascii="Times New Roman" w:hAnsi="Times New Roman"/>
          <w:b/>
          <w:i w:val="false"/>
          <w:color w:val="000000"/>
          <w:sz w:val="22"/>
        </w:rPr>
        <w:t xml:space="preserve">(237C) </w:t>
      </w:r>
      <w:r>
        <w:rPr>
          <w:rFonts w:ascii="Times New Roman" w:hAnsi="Times New Roman"/>
          <w:b/>
          <w:i w:val="false"/>
          <w:color w:val="000000"/>
          <w:sz w:val="22"/>
        </w:rPr>
        <w:t xml:space="preserve">Buildings and physical premises. </w:t>
      </w:r>
      <w:r>
        <w:rPr>
          <w:rFonts w:ascii="Times New Roman" w:hAnsi="Times New Roman"/>
          <w:b w:val="false"/>
          <w:i w:val="false"/>
          <w:color w:val="000000"/>
          <w:sz w:val="22"/>
        </w:rPr>
        <w:t>A children’s residential facility shall ensure that the facility and grounds, playground surfaces and other areas, and all related equipment are safe and free from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106.15(1)</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comply with requirements established by the fire marshal for the applicable type of occupancy and shall comply with any applicable additional fire safety requirements established by local ordinance, including fire inspections.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106.15(2)</w:t>
      </w:r>
      <w:r>
        <w:rPr>
          <w:rFonts w:ascii="Times New Roman" w:hAnsi="Times New Roman"/>
          <w:b w:val="false"/>
          <w:i w:val="false"/>
          <w:color w:val="000000"/>
          <w:sz w:val="22"/>
        </w:rPr>
        <w:t> </w:t>
      </w:r>
      <w:r>
        <w:rPr>
          <w:rFonts w:ascii="Times New Roman" w:hAnsi="Times New Roman"/>
          <w:b w:val="false"/>
          <w:i w:val="false"/>
          <w:color w:val="000000"/>
          <w:sz w:val="22"/>
        </w:rPr>
        <w:t xml:space="preserve">A children’s residential facility shall be structurally sound. Any new facility or existing facility that is extensively renovated shall be constructed in compliance with applicable requirements of the state of Iowa building code established pursuant to Iowa Code chapter </w:t>
      </w:r>
      <w:hyperlink r:id="rId36">
        <w:r>
          <w:rPr>
            <w:rStyle w:val="Hyperlink"/>
            <w:rFonts w:ascii="Times New Roman" w:hAnsi="Times New Roman"/>
            <w:b w:val="false"/>
            <w:i w:val="false"/>
            <w:color w:val="000000"/>
            <w:sz w:val="22"/>
          </w:rPr>
          <w:t>103A</w:t>
        </w:r>
      </w:hyperlink>
      <w:r>
        <w:rPr>
          <w:rFonts w:ascii="Times New Roman" w:hAnsi="Times New Roman"/>
          <w:b w:val="false"/>
          <w:i w:val="false"/>
          <w:color w:val="000000"/>
          <w:sz w:val="22"/>
        </w:rPr>
        <w:t xml:space="preserve"> and with any local building code in force at the time of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located in a building built before 1960 shall conduct a visual assessment for lead hazards that exist in the form of peeling or chipping paint.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presence of peeling or chipping paint is found, the paint shall be presumed to be lead-based paint unless a certified inspector as defined in department of public health rules at </w:t>
      </w:r>
      <w:hyperlink r:id="rId37">
        <w:r>
          <w:rPr>
            <w:rStyle w:val="Hyperlink"/>
            <w:rFonts w:ascii="Times New Roman" w:hAnsi="Times New Roman"/>
            <w:b w:val="false"/>
            <w:i w:val="false"/>
            <w:color w:val="000000"/>
            <w:sz w:val="22"/>
          </w:rPr>
          <w:t>641—Chapter 70</w:t>
        </w:r>
      </w:hyperlink>
      <w:r>
        <w:rPr>
          <w:rFonts w:ascii="Times New Roman" w:hAnsi="Times New Roman"/>
          <w:b w:val="false"/>
          <w:i w:val="false"/>
          <w:color w:val="000000"/>
          <w:sz w:val="22"/>
        </w:rPr>
        <w:t xml:space="preserve"> determines that the paint is not lead-based.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absence of the determination that peeling or chipping paint is not lead-based, a children’s residential facility shall use safe work methods as defined by the state department of public health to eliminate human exposure or likely exposure to lead-based paint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106.15(4)</w:t>
      </w:r>
      <w:r>
        <w:rPr>
          <w:rFonts w:ascii="Times New Roman" w:hAnsi="Times New Roman"/>
          <w:b w:val="false"/>
          <w:i w:val="false"/>
          <w:color w:val="000000"/>
          <w:sz w:val="22"/>
        </w:rPr>
        <w:t> </w:t>
      </w:r>
      <w:r>
        <w:rPr>
          <w:rFonts w:ascii="Times New Roman" w:hAnsi="Times New Roman"/>
          <w:b w:val="false"/>
          <w:i w:val="false"/>
          <w:color w:val="000000"/>
          <w:sz w:val="22"/>
        </w:rPr>
        <w:t>Living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living areas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screens on windows used for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clean, sanitary conditions, free from vermin, rodents,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 safe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for adequate lighting when natural sunlight is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heating and storage areas separated from sleeping 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walls and ceiling surfaced with materials that are asbestos-free.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sleeping rooms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 minimum of 60 square feet per child for multiple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minimum of 80 square feet per child for single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sleep more than four children per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of finished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Rooms aboveground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7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8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Rooms belowground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6 feet, 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2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floor and walls constructed of concrete or other materials with an impervious finish and free from groundwater leakage.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106.15(5)</w:t>
      </w:r>
      <w:r>
        <w:rPr>
          <w:rFonts w:ascii="Times New Roman" w:hAnsi="Times New Roman"/>
          <w:b w:val="false"/>
          <w:i w:val="false"/>
          <w:color w:val="000000"/>
          <w:sz w:val="22"/>
        </w:rPr>
        <w:t> </w:t>
      </w:r>
      <w:r>
        <w:rPr>
          <w:rFonts w:ascii="Times New Roman" w:hAnsi="Times New Roman"/>
          <w:b w:val="false"/>
          <w:i w:val="false"/>
          <w:color w:val="000000"/>
          <w:sz w:val="22"/>
        </w:rPr>
        <w:t>Bedrooms.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 solidly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Sheets, pillowcases, and blankets shall be provided for each child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adequate storage space for private use and a designated space for hanging clothing in proximity to the bedroom occupied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over the age of five years shall occupy a bedroom with a member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106.15(6)</w:t>
      </w:r>
      <w:r>
        <w:rPr>
          <w:rFonts w:ascii="Times New Roman" w:hAnsi="Times New Roman"/>
          <w:b w:val="false"/>
          <w:i w:val="false"/>
          <w:color w:val="000000"/>
          <w:sz w:val="22"/>
        </w:rPr>
        <w:t> </w:t>
      </w:r>
      <w:r>
        <w:rPr>
          <w:rFonts w:ascii="Times New Roman" w:hAnsi="Times New Roman"/>
          <w:b w:val="false"/>
          <w:i w:val="false"/>
          <w:color w:val="000000"/>
          <w:sz w:val="22"/>
        </w:rPr>
        <w:t>Heating.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unit shall be located and operated to maintain the temperature in the living quarters at a minimum of 65 degrees Fahrenheit during the day and 55 degrees Fahrenheit during the night. Variances may be made in case of health problems. Temperature is measured at 24 inches above the floor in the middle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space heaters and water heaters involving the combustion of fuel, such as gas, oil or similar fuel, shall be vented to the outside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rubber nor plastic tubing shall be used as supply lines for gas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or cooling plant shall be checked at least annually and kept in safe working condition at all times.</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38">
        <w:r>
          <w:rPr>
            <w:rStyle w:val="Hyperlink"/>
            <w:rFonts w:ascii="Times New Roman" w:hAnsi="Times New Roman"/>
            <w:b w:val="false"/>
            <w:i w:val="false"/>
            <w:color w:val="000000"/>
            <w:sz w:val="22"/>
          </w:rPr>
          <w:t>237C.3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441—106.16</w:t>
      </w:r>
      <w:r>
        <w:rPr>
          <w:rFonts w:ascii="Times New Roman" w:hAnsi="Times New Roman"/>
          <w:b/>
          <w:i w:val="false"/>
          <w:color w:val="000000"/>
          <w:sz w:val="22"/>
        </w:rPr>
        <w:t xml:space="preserve">(237C) </w:t>
      </w:r>
      <w:r>
        <w:rPr>
          <w:rFonts w:ascii="Times New Roman" w:hAnsi="Times New Roman"/>
          <w:b/>
          <w:i w:val="false"/>
          <w:color w:val="000000"/>
          <w:sz w:val="22"/>
        </w:rPr>
        <w:t xml:space="preserve">Sanitation, water, and waste disposal. </w:t>
      </w:r>
      <w:r>
        <w:rPr>
          <w:rFonts w:ascii="Times New Roman" w:hAnsi="Times New Roman"/>
          <w:b w:val="false"/>
          <w:i w:val="false"/>
          <w:color w:val="000000"/>
          <w:sz w:val="22"/>
        </w:rPr>
        <w:t>In the case of a conflict between rules and standards adopted pursuant to this chapter and local rules and standards, the more stringent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Bathrooms shall have an adequate supply of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bathroom shall be properly equipped with toilet tissue, towels, soap, and other items required for personal hygiene unless children are individually given these items. Paper towels, when used, and toilet tissue shall be in dispensers.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Toilets and baths or showers shall provide for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shower or tub for each ten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Tubs and showers shall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toilet and one lavatory shall be provided for each six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facilities shall be provided with natural or artificial ventilation capable of removing odors and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Toilet facilities adjacent to a food preparation area shall be separated completely by an enclosed solid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toilet facilities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more than one stool is used in one bathroom, partitions providing privacy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shall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106.16(2)</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Cracked dishes and utensils shall not be used in the preparation, serving, or storage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areas for perishable foods shall be kept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frozen foods shall be kept at 0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hot shall be maintained at 140 degrees Fahrenheit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cold shall be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kitchen and food storage areas shall be kept clean and neat. Foods shall not be stored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floor and walls shall be of smooth construction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106.16(3)</w:t>
      </w:r>
      <w:r>
        <w:rPr>
          <w:rFonts w:ascii="Times New Roman" w:hAnsi="Times New Roman"/>
          <w:b w:val="false"/>
          <w:i w:val="false"/>
          <w:color w:val="000000"/>
          <w:sz w:val="22"/>
        </w:rPr>
        <w:t> </w:t>
      </w:r>
      <w:r>
        <w:rPr>
          <w:rFonts w:ascii="Times New Roman" w:hAnsi="Times New Roman"/>
          <w:b w:val="false"/>
          <w:i/>
          <w:color w:val="000000"/>
          <w:sz w:val="22"/>
        </w:rPr>
        <w:t xml:space="preserve">Personnel handling food. </w:t>
      </w:r>
      <w:r>
        <w:rPr>
          <w:rFonts w:ascii="Times New Roman" w:hAnsi="Times New Roman"/>
          <w:b w:val="false"/>
          <w:i w:val="false"/>
          <w:color w:val="000000"/>
          <w:sz w:val="22"/>
        </w:rPr>
        <w:t>Personnel who handle food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free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clean and neatly groomed.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Wear clean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use tobacco in any form while preparing or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106.16(4)</w:t>
      </w:r>
      <w:r>
        <w:rPr>
          <w:rFonts w:ascii="Times New Roman" w:hAnsi="Times New Roman"/>
          <w:b w:val="false"/>
          <w:i w:val="false"/>
          <w:color w:val="000000"/>
          <w:sz w:val="22"/>
        </w:rPr>
        <w:t> </w:t>
      </w:r>
      <w:r>
        <w:rPr>
          <w:rFonts w:ascii="Times New Roman" w:hAnsi="Times New Roman"/>
          <w:b w:val="false"/>
          <w:i/>
          <w:color w:val="000000"/>
          <w:sz w:val="22"/>
        </w:rPr>
        <w:t xml:space="preserve">Dishwashing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Manual dishwashing will be allowed in facilities that normally serve 15 or fewer people at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dishwashers shall be used in facilities serving more than 15 people at one meal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chemicals are added for sanitation purposes, they shall be automatically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Machines using hot water for sanitizing must maintain wash water at a temperature of at least 150 degrees Fahrenheit and rinse water at a temperature of at least 180 degrees Fahrenheit or a single temperature machine at 165 degrees Fahrenheit for both wash and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machines shall be thoroughly cleaned and sanitized at least once each day or more often if necessary to maintain satisfactory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Soiled and clean dish table areas shall be of adequate size to accommodate the dishes for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handheld food preparation and serving equipment shall be cleaned and sanitized following each meal. Dispensers, urns, and similar equipment shall be cleaned and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106.16(5)</w:t>
      </w:r>
      <w:r>
        <w:rPr>
          <w:rFonts w:ascii="Times New Roman" w:hAnsi="Times New Roman"/>
          <w:b w:val="false"/>
          <w:i w:val="false"/>
          <w:color w:val="000000"/>
          <w:sz w:val="22"/>
        </w:rPr>
        <w:t> </w:t>
      </w:r>
      <w:r>
        <w:rPr>
          <w:rFonts w:ascii="Times New Roman" w:hAnsi="Times New Roman"/>
          <w:b w:val="false"/>
          <w:i/>
          <w:color w:val="000000"/>
          <w:sz w:val="22"/>
        </w:rPr>
        <w:t xml:space="preserve">Foods not prepared at site of serving.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where food is prepared for off-site serving shall conform to all requirements for on-site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shall be transported in covered containers or completely wrapped or packaged so as to be protected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transportation, and until served, hot foods shall be maintained at 140 degrees Fahrenheit or above and cold food shall be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106.16(6)</w:t>
      </w:r>
      <w:r>
        <w:rPr>
          <w:rFonts w:ascii="Times New Roman" w:hAnsi="Times New Roman"/>
          <w:b w:val="false"/>
          <w:i w:val="false"/>
          <w:color w:val="000000"/>
          <w:sz w:val="22"/>
        </w:rPr>
        <w:t> </w:t>
      </w:r>
      <w:r>
        <w:rPr>
          <w:rFonts w:ascii="Times New Roman" w:hAnsi="Times New Roman"/>
          <w:b w:val="false"/>
          <w:i/>
          <w:color w:val="000000"/>
          <w:sz w:val="22"/>
        </w:rPr>
        <w:t xml:space="preserve">Milk supply. </w:t>
      </w:r>
      <w:r>
        <w:rPr>
          <w:rFonts w:ascii="Times New Roman" w:hAnsi="Times New Roman"/>
          <w:b w:val="false"/>
          <w:i w:val="false"/>
          <w:color w:val="000000"/>
          <w:sz w:val="22"/>
        </w:rPr>
        <w:t>When fluid milk is used, it shall be pasteurized Grade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106.16(7)</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 as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106.16(8)</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supplies. </w:t>
      </w:r>
      <w:r>
        <w:rPr>
          <w:rFonts w:ascii="Times New Roman" w:hAnsi="Times New Roman"/>
          <w:b w:val="false"/>
          <w:i w:val="false"/>
          <w:color w:val="000000"/>
          <w:sz w:val="22"/>
        </w:rPr>
        <w:t>Any facility that serves at least 25 people for at least 60 days during the year and is supplied by its own well meets the definition of a public water supply and must be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within 30 days of discovery by a well contractor certified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 and water testing. 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Multiple wells supplying water. When the water supply obtains water from more than one well, each well connected to the water distribution system shall meet all of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Deficiencies. 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water is proven unsafe. When the water supply is proven unsafe by sampling and analysis, the facility shall immediately provide a known source of safe drinking water for all water users and hang notification at each point of water use disclosing the water is not safe to consume.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10 days of the laboratory notice. All corrective work shall be performed and the water supply sampled and analyzed again within 45 days from any water test analysis report that indicates the water supply is unsafe for drinking water 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Water obtained from another source through hauling and storage must meet the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106.16(9)</w:t>
      </w:r>
      <w:r>
        <w:rPr>
          <w:rFonts w:ascii="Times New Roman" w:hAnsi="Times New Roman"/>
          <w:b w:val="false"/>
          <w:i w:val="false"/>
          <w:color w:val="000000"/>
          <w:sz w:val="22"/>
        </w:rPr>
        <w:t> </w:t>
      </w:r>
      <w:r>
        <w:rPr>
          <w:rFonts w:ascii="Times New Roman" w:hAnsi="Times New Roman"/>
          <w:b w:val="false"/>
          <w:i/>
          <w:color w:val="000000"/>
          <w:sz w:val="22"/>
        </w:rPr>
        <w:t xml:space="preserve">Heating or storage of hot water. </w:t>
      </w:r>
      <w:r>
        <w:rPr>
          <w:rFonts w:ascii="Times New Roman" w:hAnsi="Times New Roman"/>
          <w:b w:val="false"/>
          <w:i w:val="false"/>
          <w:color w:val="000000"/>
          <w:sz w:val="22"/>
        </w:rPr>
        <w:t>Each tank used for the heating or storage of hot water shall be provided with a pressure and temperature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106.16(10)</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be connected to a public sewer system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106.16(11)</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insect-, rodent-, and leakproof and shall be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441—106.17</w:t>
      </w:r>
      <w:r>
        <w:rPr>
          <w:rFonts w:ascii="Times New Roman" w:hAnsi="Times New Roman"/>
          <w:b/>
          <w:i w:val="false"/>
          <w:color w:val="000000"/>
          <w:sz w:val="22"/>
        </w:rPr>
        <w:t xml:space="preserve">(237C) </w:t>
      </w:r>
      <w:r>
        <w:rPr>
          <w:rFonts w:ascii="Times New Roman" w:hAnsi="Times New Roman"/>
          <w:b/>
          <w:i w:val="false"/>
          <w:color w:val="000000"/>
          <w:sz w:val="22"/>
        </w:rPr>
        <w:t xml:space="preserve">Staffing.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106.17(1)</w:t>
      </w:r>
      <w:r>
        <w:rPr>
          <w:rFonts w:ascii="Times New Roman" w:hAnsi="Times New Roman"/>
          <w:b w:val="false"/>
          <w:i w:val="false"/>
          <w:color w:val="000000"/>
          <w:sz w:val="22"/>
        </w:rPr>
        <w:t> </w:t>
      </w:r>
      <w:r>
        <w:rPr>
          <w:rFonts w:ascii="Times New Roman" w:hAnsi="Times New Roman"/>
          <w:b w:val="false"/>
          <w:i w:val="false"/>
          <w:color w:val="000000"/>
          <w:sz w:val="22"/>
        </w:rPr>
        <w:t>Children’s residential facility staff shall be 21 years of age or older with appropriate training and experience related to job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106.17(2)</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have written policies and procedures regarding staff supervision, development, training requirements, and orientation to children’s residential facility policies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106.17(3)</w:t>
      </w:r>
      <w:r>
        <w:rPr>
          <w:rFonts w:ascii="Times New Roman" w:hAnsi="Times New Roman"/>
          <w:b w:val="false"/>
          <w:i w:val="false"/>
          <w:color w:val="000000"/>
          <w:sz w:val="22"/>
        </w:rPr>
        <w:t> </w:t>
      </w:r>
      <w:r>
        <w:rPr>
          <w:rFonts w:ascii="Times New Roman" w:hAnsi="Times New Roman"/>
          <w:b w:val="false"/>
          <w:i w:val="false"/>
          <w:color w:val="000000"/>
          <w:sz w:val="22"/>
        </w:rPr>
        <w:t>A children’s residential facility shall provide a sufficient number of staff to ensure proper supervision and child safety at all times and at all activities conducted by a children’s residential facility off its premises.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441—106.18</w:t>
      </w:r>
      <w:r>
        <w:rPr>
          <w:rFonts w:ascii="Times New Roman" w:hAnsi="Times New Roman"/>
          <w:b/>
          <w:i w:val="false"/>
          <w:color w:val="000000"/>
          <w:sz w:val="22"/>
        </w:rPr>
        <w:t xml:space="preserve">(237C) </w:t>
      </w:r>
      <w:r>
        <w:rPr>
          <w:rFonts w:ascii="Times New Roman" w:hAnsi="Times New Roman"/>
          <w:b/>
          <w:i w:val="false"/>
          <w:color w:val="000000"/>
          <w:sz w:val="22"/>
        </w:rPr>
        <w:t xml:space="preserve">Reports and inspections.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106.18(1)</w:t>
      </w:r>
      <w:r>
        <w:rPr>
          <w:rFonts w:ascii="Times New Roman" w:hAnsi="Times New Roman"/>
          <w:b w:val="false"/>
          <w:i w:val="false"/>
          <w:color w:val="000000"/>
          <w:sz w:val="22"/>
        </w:rPr>
        <w:t> </w:t>
      </w:r>
      <w:r>
        <w:rPr>
          <w:rFonts w:ascii="Times New Roman" w:hAnsi="Times New Roman"/>
          <w:b w:val="false"/>
          <w:i w:val="false"/>
          <w:color w:val="000000"/>
          <w:sz w:val="22"/>
        </w:rPr>
        <w:t>The administrator may require submission of reports by a certificate of approval holder and shall cause at least one annual unannounced inspection of a children’s residential facility to assess compliance with applicable requirements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106.18(2)</w:t>
      </w:r>
      <w:r>
        <w:rPr>
          <w:rFonts w:ascii="Times New Roman" w:hAnsi="Times New Roman"/>
          <w:b w:val="false"/>
          <w:i w:val="false"/>
          <w:color w:val="000000"/>
          <w:sz w:val="22"/>
        </w:rPr>
        <w:t> </w:t>
      </w:r>
      <w:r>
        <w:rPr>
          <w:rFonts w:ascii="Times New Roman" w:hAnsi="Times New Roman"/>
          <w:b w:val="false"/>
          <w:i w:val="false"/>
          <w:color w:val="000000"/>
          <w:sz w:val="22"/>
        </w:rPr>
        <w:t>The inspections shall be conducted by the department of inspections and appeals in addition to initial, renewal, and other inspections that result from complaints or self-reported incidents.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106.18(3)</w:t>
      </w:r>
      <w:r>
        <w:rPr>
          <w:rFonts w:ascii="Times New Roman" w:hAnsi="Times New Roman"/>
          <w:b w:val="false"/>
          <w:i w:val="false"/>
          <w:color w:val="000000"/>
          <w:sz w:val="22"/>
        </w:rPr>
        <w:t> </w:t>
      </w:r>
      <w:r>
        <w:rPr>
          <w:rFonts w:ascii="Times New Roman" w:hAnsi="Times New Roman"/>
          <w:b w:val="false"/>
          <w:i w:val="false"/>
          <w:color w:val="000000"/>
          <w:sz w:val="22"/>
        </w:rPr>
        <w:t>The department of inspections and appeals and the department of human services may examine records of a children’s residential facility and may inquire into matters concerning the children’s residential facility and its employees, volunteers, and subcontractors relating to requirements and standards for children’s residential facilities under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3007C</w:t>
      </w:r>
      <w:r>
        <w:rPr>
          <w:rFonts w:ascii="Times New Roman" w:hAnsi="Times New Roman"/>
          <w:b w:val="false"/>
          <w:i w:val="false"/>
          <w:color w:val="000000"/>
          <w:sz w:val="16"/>
        </w:rPr>
        <w:t>, IAB 3/29/17, effective 5/3/17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441—106.19</w:t>
      </w:r>
      <w:r>
        <w:rPr>
          <w:rFonts w:ascii="Times New Roman" w:hAnsi="Times New Roman"/>
          <w:b/>
          <w:i w:val="false"/>
          <w:color w:val="000000"/>
          <w:sz w:val="22"/>
        </w:rPr>
        <w:t xml:space="preserve">(232) </w:t>
      </w:r>
      <w:r>
        <w:rPr>
          <w:rFonts w:ascii="Times New Roman" w:hAnsi="Times New Roman"/>
          <w:b/>
          <w:i w:val="false"/>
          <w:color w:val="000000"/>
          <w:sz w:val="22"/>
        </w:rPr>
        <w:t xml:space="preserve">Mandatory reporting of child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106.19(1)</w:t>
      </w:r>
      <w:r>
        <w:rPr>
          <w:rFonts w:ascii="Times New Roman" w:hAnsi="Times New Roman"/>
          <w:b w:val="false"/>
          <w:i w:val="false"/>
          <w:color w:val="000000"/>
          <w:sz w:val="22"/>
        </w:rPr>
        <w:t> </w:t>
      </w:r>
      <w:r>
        <w:rPr>
          <w:rFonts w:ascii="Times New Roman" w:hAnsi="Times New Roman"/>
          <w:b w:val="false"/>
          <w:i/>
          <w:color w:val="000000"/>
          <w:sz w:val="22"/>
        </w:rPr>
        <w:t xml:space="preserve">Mandatory reporters. </w:t>
      </w:r>
      <w:r>
        <w:rPr>
          <w:rFonts w:ascii="Times New Roman" w:hAnsi="Times New Roman"/>
          <w:b w:val="false"/>
          <w:i w:val="false"/>
          <w:color w:val="000000"/>
          <w:sz w:val="22"/>
        </w:rPr>
        <w:t xml:space="preserve">Any employee, operator, owner, or other person who performs duties for a children’s residential facility shall make a report, in accordance with Iowa Code section </w:t>
      </w:r>
      <w:hyperlink r:id="rId39">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 whenever that person reasonably believes a child for whom the person is providing care has suffered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106.19(2)</w:t>
      </w:r>
      <w:r>
        <w:rPr>
          <w:rFonts w:ascii="Times New Roman" w:hAnsi="Times New Roman"/>
          <w:b w:val="false"/>
          <w:i w:val="false"/>
          <w:color w:val="000000"/>
          <w:sz w:val="22"/>
        </w:rPr>
        <w:t> </w:t>
      </w:r>
      <w:r>
        <w:rPr>
          <w:rFonts w:ascii="Times New Roman" w:hAnsi="Times New Roman"/>
          <w:b w:val="false"/>
          <w:i/>
          <w:color w:val="000000"/>
          <w:sz w:val="22"/>
        </w:rPr>
        <w:t xml:space="preserve">Required training. </w:t>
      </w:r>
      <w:r>
        <w:rPr>
          <w:rFonts w:ascii="Times New Roman" w:hAnsi="Times New Roman"/>
          <w:b w:val="false"/>
          <w:i w:val="false"/>
          <w:color w:val="000000"/>
          <w:sz w:val="22"/>
        </w:rPr>
        <w:t xml:space="preserve">Staff shall receive training relating to the identification and reporting of child abuse as required by Iowa Code section </w:t>
      </w:r>
      <w:hyperlink r:id="rId40">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106.19(3)</w:t>
      </w:r>
      <w:r>
        <w:rPr>
          <w:rFonts w:ascii="Times New Roman" w:hAnsi="Times New Roman"/>
          <w:b w:val="false"/>
          <w:i w:val="false"/>
          <w:color w:val="000000"/>
          <w:sz w:val="22"/>
        </w:rPr>
        <w:t> </w:t>
      </w:r>
      <w:r>
        <w:rPr>
          <w:rFonts w:ascii="Times New Roman" w:hAnsi="Times New Roman"/>
          <w:b w:val="false"/>
          <w:i/>
          <w:color w:val="000000"/>
          <w:sz w:val="22"/>
        </w:rPr>
        <w:t xml:space="preserve">Training documentation. </w:t>
      </w:r>
      <w:r>
        <w:rPr>
          <w:rFonts w:ascii="Times New Roman" w:hAnsi="Times New Roman"/>
          <w:b w:val="false"/>
          <w:i w:val="false"/>
          <w:color w:val="000000"/>
          <w:sz w:val="22"/>
        </w:rPr>
        <w:t>The certified children’s residential facility shall develop and maintain a written record for each employee, operator, owner, or other person who performs duties for the children’s residential facility in order to document the content and amount of training.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232.69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4113C</w:t>
      </w:r>
      <w:r>
        <w:rPr>
          <w:rFonts w:ascii="Times New Roman" w:hAnsi="Times New Roman"/>
          <w:b w:val="false"/>
          <w:i w:val="false"/>
          <w:color w:val="000000"/>
          <w:sz w:val="16"/>
        </w:rPr>
        <w:t>, IAB 11/7/18, effective 1/1/19</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42">
        <w:r>
          <w:rPr>
            <w:rStyle w:val="Hyperlink"/>
            <w:rFonts w:ascii="Times New Roman" w:hAnsi="Times New Roman"/>
            <w:b w:val="false"/>
            <w:i w:val="false"/>
            <w:color w:val="000000"/>
            <w:sz w:val="22"/>
          </w:rPr>
          <w:t>237C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8009B</w:t>
      </w:r>
      <w:r>
        <w:rPr>
          <w:rFonts w:ascii="Times New Roman" w:hAnsi="Times New Roman"/>
          <w:b w:val="false"/>
          <w:i w:val="false"/>
          <w:color w:val="000000"/>
          <w:sz w:val="21"/>
        </w:rPr>
        <w:t xml:space="preserve"> (Notice ARC 7769B, IAB 5/20/09)</w:t>
      </w:r>
      <w:r>
        <w:rPr>
          <w:rFonts w:ascii="Times New Roman" w:hAnsi="Times New Roman"/>
          <w:b w:val="false"/>
          <w:i w:val="false"/>
          <w:color w:val="000000"/>
          <w:sz w:val="21"/>
        </w:rPr>
        <w:t>, IAB 7/29/09, effective 9/2/09]</w:t>
      </w:r>
    </w:p>
    <w:p>
      <w:pPr>
        <w:spacing w:before="0" w:after="0"/>
        <w:ind w:left="120"/>
        <w:jc w:val="center"/>
      </w:pPr>
      <w:r>
        <w:rPr>
          <w:rFonts w:ascii="Times New Roman" w:hAnsi="Times New Roman"/>
          <w:b w:val="false"/>
          <w:i w:val="false"/>
          <w:color w:val="000000"/>
          <w:sz w:val="21"/>
        </w:rPr>
        <w:t>[Filed ARC 3007C</w:t>
      </w:r>
      <w:r>
        <w:rPr>
          <w:rFonts w:ascii="Times New Roman" w:hAnsi="Times New Roman"/>
          <w:b w:val="false"/>
          <w:i w:val="false"/>
          <w:color w:val="000000"/>
          <w:sz w:val="21"/>
        </w:rPr>
        <w:t xml:space="preserve"> (Notice ARC 2918C, IAB 2/1/17)</w:t>
      </w:r>
      <w:r>
        <w:rPr>
          <w:rFonts w:ascii="Times New Roman" w:hAnsi="Times New Roman"/>
          <w:b w:val="false"/>
          <w:i w:val="false"/>
          <w:color w:val="000000"/>
          <w:sz w:val="21"/>
        </w:rPr>
        <w:t>, IAB 3/29/17, effective 5/3/17]</w:t>
      </w:r>
    </w:p>
    <w:p>
      <w:pPr>
        <w:spacing w:before="0" w:after="0"/>
        <w:ind w:left="120"/>
        <w:jc w:val="center"/>
      </w:pPr>
      <w:r>
        <w:rPr>
          <w:rFonts w:ascii="Times New Roman" w:hAnsi="Times New Roman"/>
          <w:b w:val="false"/>
          <w:i w:val="false"/>
          <w:color w:val="000000"/>
          <w:sz w:val="21"/>
        </w:rPr>
        <w:t>[Filed ARC 4113C</w:t>
      </w:r>
      <w:r>
        <w:rPr>
          <w:rFonts w:ascii="Times New Roman" w:hAnsi="Times New Roman"/>
          <w:b w:val="false"/>
          <w:i w:val="false"/>
          <w:color w:val="000000"/>
          <w:sz w:val="21"/>
        </w:rPr>
        <w:t xml:space="preserve"> (Notice ARC 3971C, IAB 8/29/18)</w:t>
      </w:r>
      <w:r>
        <w:rPr>
          <w:rFonts w:ascii="Times New Roman" w:hAnsi="Times New Roman"/>
          <w:b w:val="false"/>
          <w:i w:val="false"/>
          <w:color w:val="000000"/>
          <w:sz w:val="21"/>
        </w:rPr>
        <w:t>, IAB 11/7/18, effective 1/1/19]</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0109D</w:t>
      </w:r>
      <w:r>
        <w:rPr>
          <w:rFonts w:ascii="Times New Roman" w:hAnsi="Times New Roman"/>
          <w:b w:val="false"/>
          <w:i w:val="false"/>
          <w:color w:val="000000"/>
          <w:sz w:val="21"/>
        </w:rPr>
        <w:t xml:space="preserve"> (Notice ARC 9845C, IAB 12/24/25)</w:t>
      </w:r>
      <w:r>
        <w:rPr>
          <w:rFonts w:ascii="Times New Roman" w:hAnsi="Times New Roman"/>
          <w:b w:val="false"/>
          <w:i w:val="false"/>
          <w:color w:val="000000"/>
          <w:sz w:val="21"/>
        </w:rPr>
        <w:t>, IAB 3/4/26, effective 5/1/26]</w:t>
      </w:r>
    </w:p>
    <w:sectPr>
      <w:footerReference r:id="rId4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7C.pdf" Type="http://schemas.openxmlformats.org/officeDocument/2006/relationships/hyperlink" Id="rId5"/>
    <Relationship TargetMode="External" Target="https://www.legis.iowa.gov/docs/ico/chapter/237C.pdf" Type="http://schemas.openxmlformats.org/officeDocument/2006/relationships/hyperlink" Id="rId6"/>
    <Relationship TargetMode="External" Target="https://www.legis.iowa.gov/docs/ico/chapter/237C.pdf" Type="http://schemas.openxmlformats.org/officeDocument/2006/relationships/hyperlink" Id="rId7"/>
    <Relationship TargetMode="External" Target="https://www.legis.iowa.gov/docs/ico/chapter/237A.1.pdf" Type="http://schemas.openxmlformats.org/officeDocument/2006/relationships/hyperlink" Id="rId8"/>
    <Relationship TargetMode="External" Target="https://www.legis.iowa.gov/docs/ico/chapter/135B.pdf" Type="http://schemas.openxmlformats.org/officeDocument/2006/relationships/hyperlink" Id="rId9"/>
    <Relationship TargetMode="External" Target="https://www.legis.iowa.gov/docs/ico/chapter/135C.1.pdf" Type="http://schemas.openxmlformats.org/officeDocument/2006/relationships/hyperlink" Id="rId10"/>
    <Relationship TargetMode="External" Target="https://www.legis.iowa.gov/docs/ico/chapter/232.142.pdf" Type="http://schemas.openxmlformats.org/officeDocument/2006/relationships/hyperlink" Id="rId11"/>
    <Relationship TargetMode="External" Target="https://www.legis.iowa.gov/docs/ico/chapter/237.pdf" Type="http://schemas.openxmlformats.org/officeDocument/2006/relationships/hyperlink" Id="rId12"/>
    <Relationship TargetMode="External" Target="https://www.legis.iowa.gov/docs/ico/chapter/218.1.pdf" Type="http://schemas.openxmlformats.org/officeDocument/2006/relationships/hyperlink" Id="rId13"/>
    <Relationship TargetMode="External" Target="https://www.legis.iowa.gov/docs/ico/chapter/125.pdf" Type="http://schemas.openxmlformats.org/officeDocument/2006/relationships/hyperlink" Id="rId14"/>
    <Relationship TargetMode="External" Target="https://www.legis.iowa.gov/docs/ico/chapter/135H.pdf" Type="http://schemas.openxmlformats.org/officeDocument/2006/relationships/hyperlink" Id="rId15"/>
    <Relationship TargetMode="External" Target="https://www.legis.iowa.gov/docs/ico/chapter/237.1.pdf" Type="http://schemas.openxmlformats.org/officeDocument/2006/relationships/hyperlink" Id="rId16"/>
    <Relationship TargetMode="External" Target="https://www.legis.iowa.gov/docs/ico/chapter/237C.pdf" Type="http://schemas.openxmlformats.org/officeDocument/2006/relationships/hyperlink" Id="rId17"/>
    <Relationship TargetMode="External" Target="https://www.legis.iowa.gov/docs/iac/rule/441.106.3.pdf" Type="http://schemas.openxmlformats.org/officeDocument/2006/relationships/hyperlink" Id="rId18"/>
    <Relationship TargetMode="External" Target="https://www.legis.iowa.gov/docs/iac/rule/441.106.3.pdf" Type="http://schemas.openxmlformats.org/officeDocument/2006/relationships/hyperlink" Id="rId19"/>
    <Relationship TargetMode="External" Target="https://www.legis.iowa.gov/docs/ico/chapter/100.pdf" Type="http://schemas.openxmlformats.org/officeDocument/2006/relationships/hyperlink" Id="rId20"/>
    <Relationship TargetMode="External" Target="https://www.legis.iowa.gov/docs/ico/chapter/237C.4.pdf" Type="http://schemas.openxmlformats.org/officeDocument/2006/relationships/hyperlink" Id="rId21"/>
    <Relationship TargetMode="External" Target="https://www.legis.iowa.gov/docs/ico/chapter/237C.6.pdf" Type="http://schemas.openxmlformats.org/officeDocument/2006/relationships/hyperlink" Id="rId22"/>
    <Relationship TargetMode="External" Target="https://www.legis.iowa.gov/docs/ico/chapter/237C.6.pdf" Type="http://schemas.openxmlformats.org/officeDocument/2006/relationships/hyperlink" Id="rId23"/>
    <Relationship TargetMode="External" Target="https://www.legis.iowa.gov/docs/ico/chapter/237C.7.pdf" Type="http://schemas.openxmlformats.org/officeDocument/2006/relationships/hyperlink" Id="rId24"/>
    <Relationship TargetMode="External" Target="https://www.legis.iowa.gov/docs/ico/chapter/282.34.pdf" Type="http://schemas.openxmlformats.org/officeDocument/2006/relationships/hyperlink" Id="rId25"/>
    <Relationship TargetMode="External" Target="https://www.legis.iowa.gov/docs/iac/chapter/441.7.pdf" Type="http://schemas.openxmlformats.org/officeDocument/2006/relationships/hyperlink" Id="rId26"/>
    <Relationship TargetMode="External" Target="https://www.legis.iowa.gov/docs/ico/chapter/282.34.pdf" Type="http://schemas.openxmlformats.org/officeDocument/2006/relationships/hyperlink" Id="rId27"/>
    <Relationship TargetMode="External" Target="https://www.legis.iowa.gov/docs/iac/chapter/441.7.pdf" Type="http://schemas.openxmlformats.org/officeDocument/2006/relationships/hyperlink" Id="rId28"/>
    <Relationship TargetMode="External" Target="https://www.legis.iowa.gov/docs/iac/rule/441.16.3.pdf" Type="http://schemas.openxmlformats.org/officeDocument/2006/relationships/hyperlink" Id="rId29"/>
    <Relationship TargetMode="External" Target="https://www.legis.iowa.gov/docs/ico/chapter/237C.6.pdf" Type="http://schemas.openxmlformats.org/officeDocument/2006/relationships/hyperlink" Id="rId30"/>
    <Relationship TargetMode="External" Target="https://www.legis.iowa.gov/docs/ico/chapter/237C.pdf" Type="http://schemas.openxmlformats.org/officeDocument/2006/relationships/hyperlink" Id="rId31"/>
    <Relationship TargetMode="External" Target="https://www.legis.iowa.gov/docs/ico/chapter/282.34.pdf" Type="http://schemas.openxmlformats.org/officeDocument/2006/relationships/hyperlink" Id="rId32"/>
    <Relationship TargetMode="External" Target="https://www.legis.iowa.gov/docs/ico/chapter/232.pdf" Type="http://schemas.openxmlformats.org/officeDocument/2006/relationships/hyperlink" Id="rId33"/>
    <Relationship TargetMode="External" Target="https://www.legis.iowa.gov/docs/ico/chapter/237C.3.pdf" Type="http://schemas.openxmlformats.org/officeDocument/2006/relationships/hyperlink" Id="rId34"/>
    <Relationship TargetMode="External" Target="https://www.legis.iowa.gov/docs/ico/chapter/321.446.pdf" Type="http://schemas.openxmlformats.org/officeDocument/2006/relationships/hyperlink" Id="rId35"/>
    <Relationship TargetMode="External" Target="https://www.legis.iowa.gov/docs/ico/chapter/103A.pdf" Type="http://schemas.openxmlformats.org/officeDocument/2006/relationships/hyperlink" Id="rId36"/>
    <Relationship TargetMode="External" Target="https://www.legis.iowa.gov/docs/iac/chapter/641.70.pdf" Type="http://schemas.openxmlformats.org/officeDocument/2006/relationships/hyperlink" Id="rId37"/>
    <Relationship TargetMode="External" Target="https://www.legis.iowa.gov/docs/ico/chapter/237C.3.pdf" Type="http://schemas.openxmlformats.org/officeDocument/2006/relationships/hyperlink" Id="rId38"/>
    <Relationship TargetMode="External" Target="https://www.legis.iowa.gov/docs/ico/chapter/232.69.pdf" Type="http://schemas.openxmlformats.org/officeDocument/2006/relationships/hyperlink" Id="rId39"/>
    <Relationship TargetMode="External" Target="https://www.legis.iowa.gov/docs/ico/chapter/232.69.pdf" Type="http://schemas.openxmlformats.org/officeDocument/2006/relationships/hyperlink" Id="rId40"/>
    <Relationship TargetMode="External" Target="https://www.legis.iowa.gov/docs/ico/chapter/232.69.pdf" Type="http://schemas.openxmlformats.org/officeDocument/2006/relationships/hyperlink" Id="rId41"/>
    <Relationship TargetMode="External" Target="https://www.legis.iowa.gov/docs/ico/chapter/237C.pdf" Type="http://schemas.openxmlformats.org/officeDocument/2006/relationships/hyperlink" Id="rId42"/>
    <Relationship Target="footer.xml" Type="http://schemas.openxmlformats.org/officeDocument/2006/relationships/footer"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