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ESTABLISHMENT OF PATERNITY AND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441—100.1</w:t>
      </w:r>
      <w:r>
        <w:rPr>
          <w:rFonts w:ascii="Times New Roman" w:hAnsi="Times New Roman"/>
          <w:b/>
          <w:i w:val="false"/>
          <w:color w:val="000000"/>
          <w:sz w:val="22"/>
        </w:rPr>
        <w:t xml:space="preserve">(598,600B)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paternity that is legally overcome under the conditions specified in Iowa Code section </w:t>
      </w:r>
      <w:hyperlink r:id="rId5">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232.3A</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“Nonrequesting parent”</w:t>
      </w:r>
      <w:r>
        <w:rPr>
          <w:rFonts w:ascii="Times New Roman" w:hAnsi="Times New Roman"/>
          <w:b w:val="false"/>
          <w:i w:val="false"/>
          <w:color w:val="000000"/>
          <w:sz w:val="22"/>
        </w:rPr>
        <w:t> </w:t>
      </w:r>
      <w:r>
        <w:rPr>
          <w:rFonts w:ascii="Times New Roman" w:hAnsi="Times New Roman"/>
          <w:b w:val="false"/>
          <w:i w:val="false"/>
          <w:color w:val="000000"/>
          <w:sz w:val="22"/>
        </w:rPr>
        <w:t>means a parent who is not filing a petition to overcome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“Requesting parent”</w:t>
      </w:r>
      <w:r>
        <w:rPr>
          <w:rFonts w:ascii="Times New Roman" w:hAnsi="Times New Roman"/>
          <w:b w:val="false"/>
          <w:i w:val="false"/>
          <w:color w:val="000000"/>
          <w:sz w:val="22"/>
        </w:rPr>
        <w:t> </w:t>
      </w:r>
      <w:r>
        <w:rPr>
          <w:rFonts w:ascii="Times New Roman" w:hAnsi="Times New Roman"/>
          <w:b w:val="false"/>
          <w:i w:val="false"/>
          <w:color w:val="000000"/>
          <w:sz w:val="22"/>
        </w:rPr>
        <w:t>means a parent who files a petition to overcome paternity.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441—100.2</w:t>
      </w:r>
      <w:r>
        <w:rPr>
          <w:rFonts w:ascii="Times New Roman" w:hAnsi="Times New Roman"/>
          <w:b/>
          <w:i w:val="false"/>
          <w:color w:val="000000"/>
          <w:sz w:val="22"/>
        </w:rPr>
        <w:t xml:space="preserve">(252A) </w:t>
      </w:r>
      <w:r>
        <w:rPr>
          <w:rFonts w:ascii="Times New Roman" w:hAnsi="Times New Roman"/>
          <w:b/>
          <w:i w:val="false"/>
          <w:color w:val="000000"/>
          <w:sz w:val="22"/>
        </w:rPr>
        <w:t xml:space="preserve">Temporary support. </w:t>
      </w:r>
      <w:r>
        <w:rPr>
          <w:rFonts w:ascii="Times New Roman" w:hAnsi="Times New Roman"/>
          <w:b w:val="false"/>
          <w:i w:val="false"/>
          <w:color w:val="000000"/>
          <w:sz w:val="22"/>
        </w:rPr>
        <w:t xml:space="preserve">If a court ordered a putative father to pay temporary support before entering an order making a final determination of paternity under Iowa Code section </w:t>
      </w:r>
      <w:hyperlink r:id="rId8">
        <w:r>
          <w:rPr>
            <w:rStyle w:val="Hyperlink"/>
            <w:rFonts w:ascii="Times New Roman" w:hAnsi="Times New Roman"/>
            <w:b w:val="false"/>
            <w:i w:val="false"/>
            <w:color w:val="000000"/>
            <w:sz w:val="22"/>
          </w:rPr>
          <w:t>252A.6A</w:t>
        </w:r>
      </w:hyperlink>
      <w:r>
        <w:rPr>
          <w:rFonts w:ascii="Times New Roman" w:hAnsi="Times New Roman"/>
          <w:b w:val="false"/>
          <w:i w:val="false"/>
          <w:color w:val="000000"/>
          <w:sz w:val="22"/>
        </w:rPr>
        <w:t>, but then the court determines that the putative father is not the legal father and enters an order terminating the temporary support, all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accrued support. </w:t>
      </w:r>
      <w:r>
        <w:rPr>
          <w:rFonts w:ascii="Times New Roman" w:hAnsi="Times New Roman"/>
          <w:b w:val="false"/>
          <w:i w:val="false"/>
          <w:color w:val="000000"/>
          <w:sz w:val="22"/>
        </w:rPr>
        <w:t>Upon receipt of a file-stamped copy of the order terminating the support order, child support services will take the following actions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or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Child support services will not return any moneys previously paid on the temporary support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441—100.3</w:t>
      </w:r>
      <w:r>
        <w:rPr>
          <w:rFonts w:ascii="Times New Roman" w:hAnsi="Times New Roman"/>
          <w:b/>
          <w:i w:val="false"/>
          <w:color w:val="000000"/>
          <w:sz w:val="22"/>
        </w:rPr>
        <w:t xml:space="preserve">(252F) </w:t>
      </w:r>
      <w:r>
        <w:rPr>
          <w:rFonts w:ascii="Times New Roman" w:hAnsi="Times New Roman"/>
          <w:b/>
          <w:i w:val="false"/>
          <w:color w:val="000000"/>
          <w:sz w:val="22"/>
        </w:rPr>
        <w:t xml:space="preserve">When paternity may be established administratively. </w:t>
      </w:r>
      <w:r>
        <w:rPr>
          <w:rFonts w:ascii="Times New Roman" w:hAnsi="Times New Roman"/>
          <w:b w:val="false"/>
          <w:i w:val="false"/>
          <w:color w:val="000000"/>
          <w:sz w:val="22"/>
        </w:rPr>
        <w:t xml:space="preserve">Child support services may seek to administratively establish paternity and accrued or accruing child support and medical support obligations against an alleged father when the conditions specified in Iowa Code chapter </w:t>
      </w:r>
      <w:hyperlink r:id="rId9">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441—100.4</w:t>
      </w:r>
      <w:r>
        <w:rPr>
          <w:rFonts w:ascii="Times New Roman" w:hAnsi="Times New Roman"/>
          <w:b/>
          <w:i w:val="false"/>
          <w:color w:val="000000"/>
          <w:sz w:val="22"/>
        </w:rPr>
        <w:t xml:space="preserve">(252F) </w:t>
      </w:r>
      <w:r>
        <w:rPr>
          <w:rFonts w:ascii="Times New Roman" w:hAnsi="Times New Roman"/>
          <w:b/>
          <w:i w:val="false"/>
          <w:color w:val="000000"/>
          <w:sz w:val="22"/>
        </w:rPr>
        <w:t xml:space="preserve">Mother’s certified statement. </w:t>
      </w:r>
      <w:r>
        <w:rPr>
          <w:rFonts w:ascii="Times New Roman" w:hAnsi="Times New Roman"/>
          <w:b w:val="false"/>
          <w:i w:val="false"/>
          <w:color w:val="000000"/>
          <w:sz w:val="22"/>
        </w:rPr>
        <w:t xml:space="preserve">Before initiating an action under Iowa Code chapter </w:t>
      </w:r>
      <w:hyperlink r:id="rId10">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child support services may obtain a form prescribed by the department  or a similar document from the child’s caretaker. Child support services will obtain a form prescribed by the department from the child’s mother certifying, in accordance with Iowa Code section </w:t>
      </w:r>
      <w:hyperlink r:id="rId11">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that the man named is or may be the child’s biological father. Government records, including but not limited to an application for public assistance, that substantially meet the requirements of Iowa Code section </w:t>
      </w:r>
      <w:hyperlink r:id="rId12">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may also be used. In signing a form prescribed by the department, the mother acknowledges that child support services may initiate a paternity action against the alleged father. The mother must sign and return the form prescribed by the department to child support services within ten days of the date of child support services’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441—100.5</w:t>
      </w:r>
      <w:r>
        <w:rPr>
          <w:rFonts w:ascii="Times New Roman" w:hAnsi="Times New Roman"/>
          <w:b/>
          <w:i w:val="false"/>
          <w:color w:val="000000"/>
          <w:sz w:val="22"/>
        </w:rPr>
        <w:t xml:space="preserve">(252F) </w:t>
      </w:r>
      <w:r>
        <w:rPr>
          <w:rFonts w:ascii="Times New Roman" w:hAnsi="Times New Roman"/>
          <w:b/>
          <w:i w:val="false"/>
          <w:color w:val="000000"/>
          <w:sz w:val="22"/>
        </w:rPr>
        <w:t xml:space="preserve">Notice of alleged paternity and support debt. </w:t>
      </w:r>
      <w:r>
        <w:rPr>
          <w:rFonts w:ascii="Times New Roman" w:hAnsi="Times New Roman"/>
          <w:b w:val="false"/>
          <w:i w:val="false"/>
          <w:color w:val="000000"/>
          <w:sz w:val="22"/>
        </w:rPr>
        <w:t xml:space="preserve">Following receipt of a form prescribed by the department or government records, including but not limited to an application for public assistance, that substantially meet the requirements of Iowa Code section </w:t>
      </w:r>
      <w:hyperlink r:id="rId13">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child support services will serve a notice of alleged paternity and support debt as provided in Iowa Code section </w:t>
      </w:r>
      <w:hyperlink r:id="rId14">
        <w:r>
          <w:rPr>
            <w:rStyle w:val="Hyperlink"/>
            <w:rFonts w:ascii="Times New Roman" w:hAnsi="Times New Roman"/>
            <w:b w:val="false"/>
            <w:i w:val="false"/>
            <w:color w:val="000000"/>
            <w:sz w:val="22"/>
          </w:rPr>
          <w:t>252F.3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441—100.6</w:t>
      </w:r>
      <w:r>
        <w:rPr>
          <w:rFonts w:ascii="Times New Roman" w:hAnsi="Times New Roman"/>
          <w:b/>
          <w:i w:val="false"/>
          <w:color w:val="000000"/>
          <w:sz w:val="22"/>
        </w:rPr>
        <w:t xml:space="preserve">(252F) </w:t>
      </w:r>
      <w:r>
        <w:rPr>
          <w:rFonts w:ascii="Times New Roman" w:hAnsi="Times New Roman"/>
          <w:b/>
          <w:i w:val="false"/>
          <w:color w:val="000000"/>
          <w:sz w:val="22"/>
        </w:rPr>
        <w:t xml:space="preserve">Conference to discuss paternity and support issues. </w:t>
      </w:r>
      <w:r>
        <w:rPr>
          <w:rFonts w:ascii="Times New Roman" w:hAnsi="Times New Roman"/>
          <w:b w:val="false"/>
          <w:i w:val="false"/>
          <w:color w:val="000000"/>
          <w:sz w:val="22"/>
        </w:rPr>
        <w:t xml:space="preserve">A party may request a conference as provided in Iowa Code section </w:t>
      </w:r>
      <w:hyperlink r:id="rId15">
        <w:r>
          <w:rPr>
            <w:rStyle w:val="Hyperlink"/>
            <w:rFonts w:ascii="Times New Roman" w:hAnsi="Times New Roman"/>
            <w:b w:val="false"/>
            <w:i w:val="false"/>
            <w:color w:val="000000"/>
            <w:sz w:val="22"/>
          </w:rPr>
          <w:t>252F.3(1)</w:t>
        </w:r>
      </w:hyperlink>
      <w:r>
        <w:rPr>
          <w:rFonts w:ascii="Times New Roman" w:hAnsi="Times New Roman"/>
          <w:b w:val="false"/>
          <w:i w:val="false"/>
          <w:color w:val="000000"/>
          <w:sz w:val="22"/>
        </w:rPr>
        <w:t xml:space="preserve"> with the office that issued the notice to discuss paternity establishment and the amount of support the father may be required to 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441—100.7</w:t>
      </w:r>
      <w:r>
        <w:rPr>
          <w:rFonts w:ascii="Times New Roman" w:hAnsi="Times New Roman"/>
          <w:b/>
          <w:i w:val="false"/>
          <w:color w:val="000000"/>
          <w:sz w:val="22"/>
        </w:rPr>
        <w:t xml:space="preserve">(252F) </w:t>
      </w:r>
      <w:r>
        <w:rPr>
          <w:rFonts w:ascii="Times New Roman" w:hAnsi="Times New Roman"/>
          <w:b/>
          <w:i w:val="false"/>
          <w:color w:val="000000"/>
          <w:sz w:val="22"/>
        </w:rPr>
        <w:t xml:space="preserve">Amount of support obligation. </w:t>
      </w:r>
      <w:r>
        <w:rPr>
          <w:rFonts w:ascii="Times New Roman" w:hAnsi="Times New Roman"/>
          <w:b w:val="false"/>
          <w:i w:val="false"/>
          <w:color w:val="000000"/>
          <w:sz w:val="22"/>
        </w:rPr>
        <w:t xml:space="preserve">Child support services will determine the amount of the child support obligation accrued and accruing using the child support guidelines established by the Iowa Supreme Court, and pursuant to the provisions of Iowa Code section </w:t>
      </w:r>
      <w:hyperlink r:id="rId1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441—100.8</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contested. </w:t>
      </w:r>
      <w:r>
        <w:rPr>
          <w:rFonts w:ascii="Times New Roman" w:hAnsi="Times New Roman"/>
          <w:b w:val="false"/>
          <w:i w:val="false"/>
          <w:color w:val="000000"/>
          <w:sz w:val="22"/>
        </w:rPr>
        <w:t xml:space="preserve">The alleged father may contest the paternity establishment by submitting, within 20 calendar days after service of the notice upon him, as provided in rule </w:t>
      </w:r>
      <w:hyperlink r:id="rId17">
        <w:r>
          <w:rPr>
            <w:rStyle w:val="Hyperlink"/>
            <w:rFonts w:ascii="Times New Roman" w:hAnsi="Times New Roman"/>
            <w:b w:val="false"/>
            <w:i w:val="false"/>
            <w:color w:val="000000"/>
            <w:sz w:val="22"/>
          </w:rPr>
          <w:t>441—100.5</w:t>
        </w:r>
      </w:hyperlink>
      <w:r>
        <w:rPr>
          <w:rFonts w:ascii="Times New Roman" w:hAnsi="Times New Roman"/>
          <w:b w:val="false"/>
          <w:i w:val="false"/>
          <w:color w:val="000000"/>
          <w:sz w:val="22"/>
        </w:rPr>
        <w:t>(252F), a written statement contesting paternity to the address of child support services as set forth in the notice. The mother may contest paternity establishment by submitting, within 20 calendar days after child support services mailed her notice of the action or within 20 calendar days after the alleged father is served with the original notice, whichever is later, a written statement contesting paternity to the address of child support services as set forth in the notice. When paternity is contested, or at child support services’ initiative, child support services will issue ex parte administrative orders requiring the alleged father, the mother and the child to submit to paternity testing. If the mother and child or children previously submitted blood or genetic specimens in a prior action to establish paternity against a different alleged father, the previously submitted specimens and prior results, if available, may be used for testing in this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441—100.9</w:t>
      </w:r>
      <w:r>
        <w:rPr>
          <w:rFonts w:ascii="Times New Roman" w:hAnsi="Times New Roman"/>
          <w:b/>
          <w:i w:val="false"/>
          <w:color w:val="000000"/>
          <w:sz w:val="22"/>
        </w:rPr>
        <w:t xml:space="preserve">(252F) </w:t>
      </w:r>
      <w:r>
        <w:rPr>
          <w:rFonts w:ascii="Times New Roman" w:hAnsi="Times New Roman"/>
          <w:b/>
          <w:i w:val="false"/>
          <w:color w:val="000000"/>
          <w:sz w:val="22"/>
        </w:rPr>
        <w:t xml:space="preserve">Paternity test results challenge. </w:t>
      </w:r>
      <w:r>
        <w:rPr>
          <w:rFonts w:ascii="Times New Roman" w:hAnsi="Times New Roman"/>
          <w:b w:val="false"/>
          <w:i w:val="false"/>
          <w:color w:val="000000"/>
          <w:sz w:val="22"/>
        </w:rPr>
        <w:t>Either party or child support services may challenge the results of the paternity test by filing a written notice with the district court within 20 calendar days after child support services issues or mails the paternity test results to the parties. When a party challenges the paternity test results, and requests an additional paternity test, child support services will order an additional blood or genetic test, if the party requesting the additional test pays for the additional testing in advance. If the party challenges the first paternity test results, but does not request additional tests, child support services may order additional blood or genetic tests.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441—100.10</w:t>
      </w:r>
      <w:r>
        <w:rPr>
          <w:rFonts w:ascii="Times New Roman" w:hAnsi="Times New Roman"/>
          <w:b/>
          <w:i w:val="false"/>
          <w:color w:val="000000"/>
          <w:sz w:val="22"/>
        </w:rPr>
        <w:t xml:space="preserve">(252F) </w:t>
      </w:r>
      <w:r>
        <w:rPr>
          <w:rFonts w:ascii="Times New Roman" w:hAnsi="Times New Roman"/>
          <w:b/>
          <w:i w:val="false"/>
          <w:color w:val="000000"/>
          <w:sz w:val="22"/>
        </w:rPr>
        <w:t xml:space="preserve">Agreement to entry of paternity and support order. </w:t>
      </w:r>
      <w:r>
        <w:rPr>
          <w:rFonts w:ascii="Times New Roman" w:hAnsi="Times New Roman"/>
          <w:b w:val="false"/>
          <w:i w:val="false"/>
          <w:color w:val="000000"/>
          <w:sz w:val="22"/>
        </w:rPr>
        <w:t xml:space="preserve">If the alleged father admits paternity and reaches agreement with child support services on the entry of an order for support, the father may acknowledge his consent on a form prescribed by the department. If the mother does not contest paternity within the allowed time period or if the mother waives the time period for contesting paternity, child support services may file the form, if applicable, and Administrative Paternity Order with the court in accordance with Iowa Code section </w:t>
      </w:r>
      <w:hyperlink r:id="rId18">
        <w:r>
          <w:rPr>
            <w:rStyle w:val="Hyperlink"/>
            <w:rFonts w:ascii="Times New Roman" w:hAnsi="Times New Roman"/>
            <w:b w:val="false"/>
            <w:i w:val="false"/>
            <w:color w:val="000000"/>
            <w:sz w:val="22"/>
          </w:rPr>
          <w:t>252F.6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441—100.11</w:t>
      </w:r>
      <w:r>
        <w:rPr>
          <w:rFonts w:ascii="Times New Roman" w:hAnsi="Times New Roman"/>
          <w:b/>
          <w:i w:val="false"/>
          <w:color w:val="000000"/>
          <w:sz w:val="22"/>
        </w:rPr>
        <w:t xml:space="preserve">(252F) </w:t>
      </w:r>
      <w:r>
        <w:rPr>
          <w:rFonts w:ascii="Times New Roman" w:hAnsi="Times New Roman"/>
          <w:b/>
          <w:i w:val="false"/>
          <w:color w:val="000000"/>
          <w:sz w:val="22"/>
        </w:rPr>
        <w:t xml:space="preserve">Entry of order establishing paternity only. </w:t>
      </w:r>
      <w:r>
        <w:rPr>
          <w:rFonts w:ascii="Times New Roman" w:hAnsi="Times New Roman"/>
          <w:b w:val="false"/>
          <w:i w:val="false"/>
          <w:color w:val="000000"/>
          <w:sz w:val="22"/>
        </w:rPr>
        <w:t>If a party requests a court hearing on support issues and paternity is not contested, or if paternity was contested but neither party filed a timely challenge of the paternity test results, child support services will prepare an order establishing paternity and reserving the support issues for determination by the court. Child support services will present the order and other documents supporting the entry of the ex parte paternity-only order to the court for review and approval prior to the hearing on the support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441—100.12</w:t>
      </w:r>
      <w:r>
        <w:rPr>
          <w:rFonts w:ascii="Times New Roman" w:hAnsi="Times New Roman"/>
          <w:b/>
          <w:i w:val="false"/>
          <w:color w:val="000000"/>
          <w:sz w:val="22"/>
        </w:rPr>
        <w:t xml:space="preserve">(252F) </w:t>
      </w:r>
      <w:r>
        <w:rPr>
          <w:rFonts w:ascii="Times New Roman" w:hAnsi="Times New Roman"/>
          <w:b/>
          <w:i w:val="false"/>
          <w:color w:val="000000"/>
          <w:sz w:val="22"/>
        </w:rPr>
        <w:t xml:space="preserve">Exception to time limit. </w:t>
      </w:r>
      <w:r>
        <w:rPr>
          <w:rFonts w:ascii="Times New Roman" w:hAnsi="Times New Roman"/>
          <w:b w:val="false"/>
          <w:i w:val="false"/>
          <w:color w:val="000000"/>
          <w:sz w:val="22"/>
        </w:rPr>
        <w:t>Child support services may accept and respond to written requests for court hearings beyond the time limits allowed in this part.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441—100.13</w:t>
      </w:r>
      <w:r>
        <w:rPr>
          <w:rFonts w:ascii="Times New Roman" w:hAnsi="Times New Roman"/>
          <w:b/>
          <w:i w:val="false"/>
          <w:color w:val="000000"/>
          <w:sz w:val="22"/>
        </w:rPr>
        <w:t xml:space="preserve">(252F) </w:t>
      </w:r>
      <w:r>
        <w:rPr>
          <w:rFonts w:ascii="Times New Roman" w:hAnsi="Times New Roman"/>
          <w:b/>
          <w:i w:val="false"/>
          <w:color w:val="000000"/>
          <w:sz w:val="22"/>
        </w:rPr>
        <w:t xml:space="preserve">Genetic test costs assessed.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Paternity established. </w:t>
      </w:r>
      <w:r>
        <w:rPr>
          <w:rFonts w:ascii="Times New Roman" w:hAnsi="Times New Roman"/>
          <w:b w:val="false"/>
          <w:i w:val="false"/>
          <w:color w:val="000000"/>
          <w:sz w:val="22"/>
        </w:rPr>
        <w:t>If genetic testing of an alleged father is conducted and that man is established as the child’s father, child support services will assess the costs of the genetic testing to the father who denied paternity and enter an order for repayment of these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Paternity not established. </w:t>
      </w:r>
      <w:r>
        <w:rPr>
          <w:rFonts w:ascii="Times New Roman" w:hAnsi="Times New Roman"/>
          <w:b w:val="false"/>
          <w:i w:val="false"/>
          <w:color w:val="000000"/>
          <w:sz w:val="22"/>
        </w:rPr>
        <w:t>If genetic testing of an alleged father is conducted and that man is not established as the child’s father, the costs of the genetic testing will not be assessed to any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100.13(3)</w:t>
      </w:r>
      <w:r>
        <w:rPr>
          <w:rFonts w:ascii="Times New Roman" w:hAnsi="Times New Roman"/>
          <w:b w:val="false"/>
          <w:i w:val="false"/>
          <w:color w:val="000000"/>
          <w:sz w:val="22"/>
        </w:rPr>
        <w:t> </w:t>
      </w:r>
      <w:r>
        <w:rPr>
          <w:rFonts w:ascii="Times New Roman" w:hAnsi="Times New Roman"/>
          <w:b w:val="false"/>
          <w:i/>
          <w:color w:val="000000"/>
          <w:sz w:val="22"/>
        </w:rPr>
        <w:t xml:space="preserve">Results contested. </w:t>
      </w:r>
      <w:r>
        <w:rPr>
          <w:rFonts w:ascii="Times New Roman" w:hAnsi="Times New Roman"/>
          <w:b w:val="false"/>
          <w:i w:val="false"/>
          <w:color w:val="000000"/>
          <w:sz w:val="22"/>
        </w:rPr>
        <w:t>If the results of the genetic testing are timely challenged and the challenging party requests additional testing, the party contesting the results must advance the cost of the additional testing. If the challenging party does not advance payment for the additional testing, child support services will certify the case to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441—100.14</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Communication between parents. </w:t>
      </w:r>
      <w:r>
        <w:rPr>
          <w:rFonts w:ascii="Times New Roman" w:hAnsi="Times New Roman"/>
          <w:b w:val="false"/>
          <w:i w:val="false"/>
          <w:color w:val="000000"/>
          <w:sz w:val="22"/>
        </w:rPr>
        <w:t>When a parent who has filed a petition to disestablish paternity requests assistance from child support services in contacting the other parent, child support services will take the following actions if services are being provided by child support services, the location of the nonrequesting party is known, and child support services has been provided a copy of the petition to disestablish paternity: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Written contact. </w:t>
      </w:r>
      <w:r>
        <w:rPr>
          <w:rFonts w:ascii="Times New Roman" w:hAnsi="Times New Roman"/>
          <w:b w:val="false"/>
          <w:i w:val="false"/>
          <w:color w:val="000000"/>
          <w:sz w:val="22"/>
        </w:rPr>
        <w:t>Child support services will send written notification to the nonrequesting parent of the requesting parent’s desire to disestablish paternity and of the requesting parent’s whereabouts. The notice will state that the nonrequesting parent may cooperate in this action by filing a statement of the nonrequesting parent’s current address or the name and address of the nonrequesting parent’s attorney in the court file, or may contact the requesting parent with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requesting parent. </w:t>
      </w:r>
      <w:r>
        <w:rPr>
          <w:rFonts w:ascii="Times New Roman" w:hAnsi="Times New Roman"/>
          <w:b w:val="false"/>
          <w:i w:val="false"/>
          <w:color w:val="000000"/>
          <w:sz w:val="22"/>
        </w:rPr>
        <w:t>Child support services will provide notification to the requesting party that contact was made with the nonrequesting party and that the nonrequesting parent may file a statement in the court file or may contact the requesting parent directly.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441—100.15</w:t>
      </w:r>
      <w:r>
        <w:rPr>
          <w:rFonts w:ascii="Times New Roman" w:hAnsi="Times New Roman"/>
          <w:b/>
          <w:i w:val="false"/>
          <w:color w:val="000000"/>
          <w:sz w:val="22"/>
        </w:rPr>
        <w:t xml:space="preserve">(598,600B) </w:t>
      </w:r>
      <w:r>
        <w:rPr>
          <w:rFonts w:ascii="Times New Roman" w:hAnsi="Times New Roman"/>
          <w:b/>
          <w:i w:val="false"/>
          <w:color w:val="000000"/>
          <w:sz w:val="22"/>
        </w:rPr>
        <w:t xml:space="preserve">Continuation of enforcement. </w:t>
      </w:r>
      <w:r>
        <w:rPr>
          <w:rFonts w:ascii="Times New Roman" w:hAnsi="Times New Roman"/>
          <w:b w:val="false"/>
          <w:i w:val="false"/>
          <w:color w:val="000000"/>
          <w:sz w:val="22"/>
        </w:rPr>
        <w:t>Child support services will continue all enforcement actions to collect current and accrued support as ordered until child support services receives a file-stamped copy of the order disestablishing paternity.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441—100.16</w:t>
      </w:r>
      <w:r>
        <w:rPr>
          <w:rFonts w:ascii="Times New Roman" w:hAnsi="Times New Roman"/>
          <w:b/>
          <w:i w:val="false"/>
          <w:color w:val="000000"/>
          <w:sz w:val="22"/>
        </w:rPr>
        <w:t xml:space="preserve">(598,600B) </w:t>
      </w:r>
      <w:r>
        <w:rPr>
          <w:rFonts w:ascii="Times New Roman" w:hAnsi="Times New Roman"/>
          <w:b/>
          <w:i w:val="false"/>
          <w:color w:val="000000"/>
          <w:sz w:val="22"/>
        </w:rPr>
        <w:t xml:space="preserve">Satisfaction of accrued support.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before May 21, 1997. </w:t>
      </w:r>
      <w:r>
        <w:rPr>
          <w:rFonts w:ascii="Times New Roman" w:hAnsi="Times New Roman"/>
          <w:b w:val="false"/>
          <w:i w:val="false"/>
          <w:color w:val="000000"/>
          <w:sz w:val="22"/>
        </w:rPr>
        <w:t>Upon receipt of a file-stamped copy of an order disestablishing paternity that was entered before May 21, 1997, child support services will take the following actions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satisfy only unpaid support assigned to the department and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19">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232.3A</w:t>
        </w:r>
      </w:hyperlink>
      <w:r>
        <w:rPr>
          <w:rFonts w:ascii="Times New Roman" w:hAnsi="Times New Roman"/>
          <w:b w:val="false"/>
          <w:i w:val="false"/>
          <w:color w:val="000000"/>
          <w:sz w:val="22"/>
        </w:rPr>
        <w:t>, blood or genetic testing was done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actions under Iowa Code section </w:t>
      </w:r>
      <w:hyperlink r:id="rId21">
        <w:r>
          <w:rPr>
            <w:rStyle w:val="Hyperlink"/>
            <w:rFonts w:ascii="Times New Roman" w:hAnsi="Times New Roman"/>
            <w:b w:val="false"/>
            <w:i w:val="false"/>
            <w:color w:val="000000"/>
            <w:sz w:val="22"/>
          </w:rPr>
          <w:t>598.21E</w:t>
        </w:r>
      </w:hyperlink>
      <w:r>
        <w:rPr>
          <w:rFonts w:ascii="Times New Roman" w:hAnsi="Times New Roman"/>
          <w:b w:val="false"/>
          <w:i w:val="false"/>
          <w:color w:val="000000"/>
          <w:sz w:val="22"/>
        </w:rPr>
        <w:t>, the written statement was filed and a guardian ad litem was appointed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of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district court. If the court later determines that paternity was incorrectly disestablished, child support services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Disestablishment orders entered on or after May 21, 1997. </w:t>
      </w:r>
      <w:r>
        <w:rPr>
          <w:rFonts w:ascii="Times New Roman" w:hAnsi="Times New Roman"/>
          <w:b w:val="false"/>
          <w:i w:val="false"/>
          <w:color w:val="000000"/>
          <w:sz w:val="22"/>
        </w:rPr>
        <w:t>Upon receipt of a file-stamped copy of an order disestablishing paternity that was entered on or after May 21, 1997, child support services will take the following actions concerning unpaid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also contains a provision satisfying unpaid support, child support services will adjust its records to show unpaid support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does not contain a provision satisfying unpaid support, child support services will satisfy only unpaid support assigned to the department. Child support services will notify the party who petitioned the court for disestablishment that this is the only support child support services can satisfy.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court. If the court later determines that paternity was incorrectly disestablished, child support services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paternity. </w:t>
      </w:r>
      <w:r>
        <w:rPr>
          <w:rFonts w:ascii="Times New Roman" w:hAnsi="Times New Roman"/>
          <w:b w:val="false"/>
          <w:i w:val="false"/>
          <w:color w:val="000000"/>
          <w:sz w:val="22"/>
        </w:rPr>
        <w:t xml:space="preserve">If the court entered an order dismissing a disestablishment of paternity action on or before May 21, 1997, this subrule applies. Upon receipt of a file-stamped copy of an order terminating paternity under the requirements of Iowa Code section </w:t>
      </w:r>
      <w:hyperlink r:id="rId22">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 child support services will take the following actions concerning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satisfy only unpaid support assigned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ask the obligee to sign the satisfaction acknowledging the obligee has no right to support owed the department and waive notice of hearing on a subsequent satisfaction order. If the obligee does not sign the satisfaction and waiver of notice, child support services is not prevented from satisfying amounts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prepare the required documents to satisfy any amounts owed the department and will file them with the appropriate district court. If the court later determines that paternity was incorrectly terminated, child support services may attempt to reinstate and enforce the prior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100.16(4)</w:t>
      </w:r>
      <w:r>
        <w:rPr>
          <w:rFonts w:ascii="Times New Roman" w:hAnsi="Times New Roman"/>
          <w:b w:val="false"/>
          <w:i w:val="false"/>
          <w:color w:val="000000"/>
          <w:sz w:val="22"/>
        </w:rPr>
        <w:t> </w:t>
      </w:r>
      <w:r>
        <w:rPr>
          <w:rFonts w:ascii="Times New Roman" w:hAnsi="Times New Roman"/>
          <w:b w:val="false"/>
          <w:i/>
          <w:color w:val="000000"/>
          <w:sz w:val="22"/>
        </w:rPr>
        <w:t xml:space="preserve">Previously collected moneys. </w:t>
      </w:r>
      <w:r>
        <w:rPr>
          <w:rFonts w:ascii="Times New Roman" w:hAnsi="Times New Roman"/>
          <w:b w:val="false"/>
          <w:i w:val="false"/>
          <w:color w:val="000000"/>
          <w:sz w:val="22"/>
        </w:rPr>
        <w:t>Child support services will not return any moneys previously paid on the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441—100.17</w:t>
      </w:r>
      <w:r>
        <w:rPr>
          <w:rFonts w:ascii="Times New Roman" w:hAnsi="Times New Roman"/>
          <w:b/>
          <w:i w:val="false"/>
          <w:color w:val="000000"/>
          <w:sz w:val="22"/>
        </w:rPr>
        <w:t xml:space="preserve">(252C) </w:t>
      </w:r>
      <w:r>
        <w:rPr>
          <w:rFonts w:ascii="Times New Roman" w:hAnsi="Times New Roman"/>
          <w:b/>
          <w:i w:val="false"/>
          <w:color w:val="000000"/>
          <w:sz w:val="22"/>
        </w:rPr>
        <w:t xml:space="preserve">Establishment of an administrative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When order may be established. </w:t>
      </w:r>
      <w:r>
        <w:rPr>
          <w:rFonts w:ascii="Times New Roman" w:hAnsi="Times New Roman"/>
          <w:b w:val="false"/>
          <w:i w:val="false"/>
          <w:color w:val="000000"/>
          <w:sz w:val="22"/>
        </w:rPr>
        <w:t>The department may establish a child or medical support obligation against a responsible person through the administrative process. This does not preclude child support services from pursuing the establishment of an ongoing support obligation through other available legal proceedings. When gathering information to establish a support order, child support services may obtain a form prescribed by the department or a similar document from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Support debt. </w:t>
      </w:r>
      <w:r>
        <w:rPr>
          <w:rFonts w:ascii="Times New Roman" w:hAnsi="Times New Roman"/>
          <w:b w:val="false"/>
          <w:i w:val="false"/>
          <w:color w:val="000000"/>
          <w:sz w:val="22"/>
        </w:rPr>
        <w:t>When public assistance is paid to or Medicaid is received by a child of the responsible person, or the dependent child’s caretaker, a support debt is created and assigned to the department. When no public assistance is paid or Medicaid is received, the debt is owed to the individual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100.17(3)</w:t>
      </w:r>
      <w:r>
        <w:rPr>
          <w:rFonts w:ascii="Times New Roman" w:hAnsi="Times New Roman"/>
          <w:b w:val="false"/>
          <w:i w:val="false"/>
          <w:color w:val="000000"/>
          <w:sz w:val="22"/>
        </w:rPr>
        <w:t> </w:t>
      </w:r>
      <w:r>
        <w:rPr>
          <w:rFonts w:ascii="Times New Roman" w:hAnsi="Times New Roman"/>
          <w:b w:val="false"/>
          <w:i/>
          <w:color w:val="000000"/>
          <w:sz w:val="22"/>
        </w:rPr>
        <w:t xml:space="preserve">Notice to responsible person. </w:t>
      </w:r>
      <w:r>
        <w:rPr>
          <w:rFonts w:ascii="Times New Roman" w:hAnsi="Times New Roman"/>
          <w:b w:val="false"/>
          <w:i w:val="false"/>
          <w:color w:val="000000"/>
          <w:sz w:val="22"/>
        </w:rPr>
        <w:t xml:space="preserve">When the department establishes a support debt against a responsible person, a notice of child support debt will be served in accordance with the Iowa Rules of Civil Procedure or Iowa Code section </w:t>
      </w:r>
      <w:hyperlink r:id="rId23">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The notice will include all of the rights and responsibilities shown in Iowa Code section </w:t>
      </w:r>
      <w:hyperlink r:id="rId24">
        <w:r>
          <w:rPr>
            <w:rStyle w:val="Hyperlink"/>
            <w:rFonts w:ascii="Times New Roman" w:hAnsi="Times New Roman"/>
            <w:b w:val="false"/>
            <w:i w:val="false"/>
            <w:color w:val="000000"/>
            <w:sz w:val="22"/>
          </w:rPr>
          <w:t>252C.3</w:t>
        </w:r>
      </w:hyperlink>
      <w:r>
        <w:rPr>
          <w:rFonts w:ascii="Times New Roman" w:hAnsi="Times New Roman"/>
          <w:b w:val="false"/>
          <w:i w:val="false"/>
          <w:color w:val="000000"/>
          <w:sz w:val="22"/>
        </w:rPr>
        <w:t xml:space="preserve">. The notice will also inform the responsible person that these rights may be waived pursuant to Iowa Code section </w:t>
      </w:r>
      <w:hyperlink r:id="rId25">
        <w:r>
          <w:rPr>
            <w:rStyle w:val="Hyperlink"/>
            <w:rFonts w:ascii="Times New Roman" w:hAnsi="Times New Roman"/>
            <w:b w:val="false"/>
            <w:i w:val="false"/>
            <w:color w:val="000000"/>
            <w:sz w:val="22"/>
          </w:rPr>
          <w:t>252C.12</w:t>
        </w:r>
      </w:hyperlink>
      <w:r>
        <w:rPr>
          <w:rFonts w:ascii="Times New Roman" w:hAnsi="Times New Roman"/>
          <w:b w:val="false"/>
          <w:i w:val="false"/>
          <w:color w:val="000000"/>
          <w:sz w:val="22"/>
        </w:rPr>
        <w:t>, and the procedures for and effect of waiving these rights. The notice will include a statement that failure to respond within the time limits given and to provide information and verification of financial circumstances will result in the entry of a default judgment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100.17(4)</w:t>
      </w:r>
      <w:r>
        <w:rPr>
          <w:rFonts w:ascii="Times New Roman" w:hAnsi="Times New Roman"/>
          <w:b w:val="false"/>
          <w:i w:val="false"/>
          <w:color w:val="000000"/>
          <w:sz w:val="22"/>
        </w:rPr>
        <w:t> </w:t>
      </w:r>
      <w:r>
        <w:rPr>
          <w:rFonts w:ascii="Times New Roman" w:hAnsi="Times New Roman"/>
          <w:b w:val="false"/>
          <w:i/>
          <w:color w:val="000000"/>
          <w:sz w:val="22"/>
        </w:rPr>
        <w:t xml:space="preserve">Negotiation conference. </w:t>
      </w:r>
      <w:r>
        <w:rPr>
          <w:rFonts w:ascii="Times New Roman" w:hAnsi="Times New Roman"/>
          <w:b w:val="false"/>
          <w:i w:val="false"/>
          <w:color w:val="000000"/>
          <w:sz w:val="22"/>
        </w:rPr>
        <w:t>The responsible person may, within ten calendar days after being served the notice of child support debt, request a negotiation conference with the office of child support services that sent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100.17(5)</w:t>
      </w:r>
      <w:r>
        <w:rPr>
          <w:rFonts w:ascii="Times New Roman" w:hAnsi="Times New Roman"/>
          <w:b w:val="false"/>
          <w:i w:val="false"/>
          <w:color w:val="000000"/>
          <w:sz w:val="22"/>
        </w:rPr>
        <w:t> </w:t>
      </w:r>
      <w:r>
        <w:rPr>
          <w:rFonts w:ascii="Times New Roman" w:hAnsi="Times New Roman"/>
          <w:b w:val="false"/>
          <w:i/>
          <w:color w:val="000000"/>
          <w:sz w:val="22"/>
        </w:rPr>
        <w:t xml:space="preserve">Amount of support obligation. </w:t>
      </w:r>
      <w:r>
        <w:rPr>
          <w:rFonts w:ascii="Times New Roman" w:hAnsi="Times New Roman"/>
          <w:b w:val="false"/>
          <w:i w:val="false"/>
          <w:color w:val="000000"/>
          <w:sz w:val="22"/>
        </w:rPr>
        <w:t xml:space="preserve">Child support services will determine the amount of the child support obligation accrued and accruing using the child support guidelines established by the Iowa Supreme Court, and pursuant to the provisions of Iowa Code section </w:t>
      </w:r>
      <w:hyperlink r:id="rId26">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deviation from the guidelines will require a written finding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100.17(6)</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r>
        <w:rPr>
          <w:rFonts w:ascii="Times New Roman" w:hAnsi="Times New Roman"/>
          <w:b w:val="false"/>
          <w:i w:val="false"/>
          <w:color w:val="000000"/>
          <w:sz w:val="22"/>
        </w:rPr>
        <w:t>Either the responsible person or child support services may request a court hearing regarding the establishment of a support obligation through the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for a hearing by the responsible person must be in writing and sent to the office of child support services that sent the original notice of the support debt by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of service of the first notice of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the negotiation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the second notice and finding of financial responsibility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the conference report if the department does not issue a second notice and finding of financial responsibility after a conference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request for a court hearing is received from the responsible person, within the time limits allowed, or is made by child support services, the department will schedule or request that the hearing be scheduled in the district court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dependent child resides if the child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responsible person resides if the child for whom support is sought resides in another state or the sole purpose of the administrative order is to secure a judgment for the time period that public assistance was expended by the state on behalf of the family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100.17(7)</w:t>
      </w:r>
      <w:r>
        <w:rPr>
          <w:rFonts w:ascii="Times New Roman" w:hAnsi="Times New Roman"/>
          <w:b w:val="false"/>
          <w:i w:val="false"/>
          <w:color w:val="000000"/>
          <w:sz w:val="22"/>
        </w:rPr>
        <w:t> </w:t>
      </w:r>
      <w:r>
        <w:rPr>
          <w:rFonts w:ascii="Times New Roman" w:hAnsi="Times New Roman"/>
          <w:b w:val="false"/>
          <w:i/>
          <w:color w:val="000000"/>
          <w:sz w:val="22"/>
        </w:rPr>
        <w:t xml:space="preserve">Exception to time limit. </w:t>
      </w:r>
      <w:r>
        <w:rPr>
          <w:rFonts w:ascii="Times New Roman" w:hAnsi="Times New Roman"/>
          <w:b w:val="false"/>
          <w:i w:val="false"/>
          <w:color w:val="000000"/>
          <w:sz w:val="22"/>
        </w:rPr>
        <w:t>The department may accept and respond to written requests for a court hearing beyond the time limits allowed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100.17(8)</w:t>
      </w:r>
      <w:r>
        <w:rPr>
          <w:rFonts w:ascii="Times New Roman" w:hAnsi="Times New Roman"/>
          <w:b w:val="false"/>
          <w:i w:val="false"/>
          <w:color w:val="000000"/>
          <w:sz w:val="22"/>
        </w:rPr>
        <w:t> </w:t>
      </w:r>
      <w:r>
        <w:rPr>
          <w:rFonts w:ascii="Times New Roman" w:hAnsi="Times New Roman"/>
          <w:b w:val="false"/>
          <w:i/>
          <w:color w:val="000000"/>
          <w:sz w:val="22"/>
        </w:rPr>
        <w:t xml:space="preserve">Entry of order. </w:t>
      </w:r>
      <w:r>
        <w:rPr>
          <w:rFonts w:ascii="Times New Roman" w:hAnsi="Times New Roman"/>
          <w:b w:val="false"/>
          <w:i w:val="false"/>
          <w:color w:val="000000"/>
          <w:sz w:val="22"/>
        </w:rPr>
        <w:t>If no request for a hearing is received from the responsible person at the local office of child support services, or made by child support services, the department may prepare an order for support and have it presented ex parte to the court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for child support services will present the order and other documents supporting the entry of the ex parte order to the court for review and approval. Pursuant to Iowa Code chapter </w:t>
      </w:r>
      <w:hyperlink r:id="rId27">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the court will approve the order unless defects appear in the order or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file a copy of the approved order with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send a copy of the filed order by regular mail, to the caretaker’s last-known address, to the responsible person’s last-known address or the caretaker’s or the responsible person’s attorney pursuant to the provisions of Iowa Code chapter </w:t>
      </w:r>
      <w:hyperlink r:id="rId28">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within 14 days after approval and issuance of the order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100.17(9)</w:t>
      </w:r>
      <w:r>
        <w:rPr>
          <w:rFonts w:ascii="Times New Roman" w:hAnsi="Times New Roman"/>
          <w:b w:val="false"/>
          <w:i w:val="false"/>
          <w:color w:val="000000"/>
          <w:sz w:val="22"/>
        </w:rPr>
        <w:t> </w:t>
      </w:r>
      <w:r>
        <w:rPr>
          <w:rFonts w:ascii="Times New Roman" w:hAnsi="Times New Roman"/>
          <w:b w:val="false"/>
          <w:i/>
          <w:color w:val="000000"/>
          <w:sz w:val="22"/>
        </w:rPr>
        <w:t xml:space="preserve">Force and effect. </w:t>
      </w:r>
      <w:r>
        <w:rPr>
          <w:rFonts w:ascii="Times New Roman" w:hAnsi="Times New Roman"/>
          <w:b w:val="false"/>
          <w:i w:val="false"/>
          <w:color w:val="000000"/>
          <w:sz w:val="22"/>
        </w:rPr>
        <w:t>Once the order has been signed by the judge and filed, it will have all the force and effect of an order or decree entered by the court. Unless otherwise specified, the effective date of the support obligation will be the twentieth day following the date the order is prepared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100.17(10)</w:t>
      </w:r>
      <w:r>
        <w:rPr>
          <w:rFonts w:ascii="Times New Roman" w:hAnsi="Times New Roman"/>
          <w:b w:val="false"/>
          <w:i w:val="false"/>
          <w:color w:val="000000"/>
          <w:sz w:val="22"/>
        </w:rPr>
        <w:t> </w:t>
      </w:r>
      <w:r>
        <w:rPr>
          <w:rFonts w:ascii="Times New Roman" w:hAnsi="Times New Roman"/>
          <w:b w:val="false"/>
          <w:i/>
          <w:color w:val="000000"/>
          <w:sz w:val="22"/>
        </w:rPr>
        <w:t xml:space="preserve">Modification by department. </w:t>
      </w:r>
      <w:r>
        <w:rPr>
          <w:rFonts w:ascii="Times New Roman" w:hAnsi="Times New Roman"/>
          <w:b w:val="false"/>
          <w:i w:val="false"/>
          <w:color w:val="000000"/>
          <w:sz w:val="22"/>
        </w:rPr>
        <w:t>The department may petition an appropriate court for modification of a court order on the same grounds as a party to the court order can petition the court for modification.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441—100.18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2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8966C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and sections </w:t>
      </w:r>
      <w:hyperlink r:id="rId32">
        <w:r>
          <w:rPr>
            <w:rStyle w:val="Hyperlink"/>
            <w:rFonts w:ascii="Times New Roman" w:hAnsi="Times New Roman"/>
            <w:b w:val="false"/>
            <w:i w:val="false"/>
            <w:color w:val="000000"/>
            <w:sz w:val="22"/>
          </w:rPr>
          <w:t>252A.6A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598.21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600B.41A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7/13/00, Notice 5/17/00—published 8/9/00, effective 10/1/00]</w:t>
      </w:r>
    </w:p>
    <w:p>
      <w:pPr>
        <w:spacing w:before="0" w:after="0"/>
        <w:ind w:left="120"/>
        <w:jc w:val="center"/>
      </w:pPr>
      <w:r>
        <w:rPr>
          <w:rFonts w:ascii="Times New Roman" w:hAnsi="Times New Roman"/>
          <w:b w:val="false"/>
          <w:i w:val="false"/>
          <w:color w:val="000000"/>
          <w:sz w:val="21"/>
        </w:rPr>
        <w:t>[Filed Emergency 9/22/03 after Notice 7/9/03—published 10/15/03, effective 10/1/03]</w:t>
      </w:r>
    </w:p>
    <w:p>
      <w:pPr>
        <w:spacing w:before="0" w:after="0"/>
        <w:ind w:left="120"/>
        <w:jc w:val="center"/>
      </w:pPr>
      <w:r>
        <w:rPr>
          <w:rFonts w:ascii="Times New Roman" w:hAnsi="Times New Roman"/>
          <w:b w:val="false"/>
          <w:i w:val="false"/>
          <w:color w:val="000000"/>
          <w:sz w:val="21"/>
        </w:rPr>
        <w:t>[Filed ARC 3720C</w:t>
      </w:r>
      <w:r>
        <w:rPr>
          <w:rFonts w:ascii="Times New Roman" w:hAnsi="Times New Roman"/>
          <w:b w:val="false"/>
          <w:i w:val="false"/>
          <w:color w:val="000000"/>
          <w:sz w:val="21"/>
        </w:rPr>
        <w:t xml:space="preserve"> (Notice ARC 3597C, IAB 1/31/18)</w:t>
      </w:r>
      <w:r>
        <w:rPr>
          <w:rFonts w:ascii="Times New Roman" w:hAnsi="Times New Roman"/>
          <w:b w:val="false"/>
          <w:i w:val="false"/>
          <w:color w:val="000000"/>
          <w:sz w:val="21"/>
        </w:rPr>
        <w:t>, IAB 3/28/18, effective 7/1/18]</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8966C</w:t>
      </w:r>
      <w:r>
        <w:rPr>
          <w:rFonts w:ascii="Times New Roman" w:hAnsi="Times New Roman"/>
          <w:b w:val="false"/>
          <w:i w:val="false"/>
          <w:color w:val="000000"/>
          <w:sz w:val="21"/>
        </w:rPr>
        <w:t xml:space="preserve"> (Notice ARC 8561C,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00B.41A.pdf" Type="http://schemas.openxmlformats.org/officeDocument/2006/relationships/hyperlink" Id="rId5"/>
    <Relationship TargetMode="External" Target="https://www.legis.iowa.gov/docs/ico/chapter/232.3A.pdf" Type="http://schemas.openxmlformats.org/officeDocument/2006/relationships/hyperlink" Id="rId6"/>
    <Relationship TargetMode="External" Target="https://www.legis.iowa.gov/docs/ico/chapter/598.21E.pdf" Type="http://schemas.openxmlformats.org/officeDocument/2006/relationships/hyperlink" Id="rId7"/>
    <Relationship TargetMode="External" Target="https://www.legis.iowa.gov/docs/ico/chapter/252A.6A.pdf" Type="http://schemas.openxmlformats.org/officeDocument/2006/relationships/hyperlink" Id="rId8"/>
    <Relationship TargetMode="External" Target="https://www.legis.iowa.gov/docs/ico/chapter/252F.pdf" Type="http://schemas.openxmlformats.org/officeDocument/2006/relationships/hyperlink" Id="rId9"/>
    <Relationship TargetMode="External" Target="https://www.legis.iowa.gov/docs/ico/chapter/252F.pdf" Type="http://schemas.openxmlformats.org/officeDocument/2006/relationships/hyperlink" Id="rId10"/>
    <Relationship TargetMode="External" Target="https://www.legis.iowa.gov/docs/ico/chapter/622.1.pdf" Type="http://schemas.openxmlformats.org/officeDocument/2006/relationships/hyperlink" Id="rId11"/>
    <Relationship TargetMode="External" Target="https://www.legis.iowa.gov/docs/ico/chapter/622.1.pdf" Type="http://schemas.openxmlformats.org/officeDocument/2006/relationships/hyperlink" Id="rId12"/>
    <Relationship TargetMode="External" Target="https://www.legis.iowa.gov/docs/ico/chapter/622.1.pdf" Type="http://schemas.openxmlformats.org/officeDocument/2006/relationships/hyperlink" Id="rId13"/>
    <Relationship TargetMode="External" Target="https://www.legis.iowa.gov/docs/ico/chapter/252F.3.pdf" Type="http://schemas.openxmlformats.org/officeDocument/2006/relationships/hyperlink" Id="rId14"/>
    <Relationship TargetMode="External" Target="https://www.legis.iowa.gov/docs/ico/chapter/252F.3.pdf" Type="http://schemas.openxmlformats.org/officeDocument/2006/relationships/hyperlink" Id="rId15"/>
    <Relationship TargetMode="External" Target="https://www.legis.iowa.gov/docs/ico/chapter/252B.7A.pdf" Type="http://schemas.openxmlformats.org/officeDocument/2006/relationships/hyperlink" Id="rId16"/>
    <Relationship TargetMode="External" Target="https://www.legis.iowa.gov/docs/iac/rule/441.100.5.pdf" Type="http://schemas.openxmlformats.org/officeDocument/2006/relationships/hyperlink" Id="rId17"/>
    <Relationship TargetMode="External" Target="https://www.legis.iowa.gov/docs/ico/chapter/252F.6.pdf" Type="http://schemas.openxmlformats.org/officeDocument/2006/relationships/hyperlink" Id="rId18"/>
    <Relationship TargetMode="External" Target="https://www.legis.iowa.gov/docs/ico/chapter/600B.41A.pdf" Type="http://schemas.openxmlformats.org/officeDocument/2006/relationships/hyperlink" Id="rId19"/>
    <Relationship TargetMode="External" Target="https://www.legis.iowa.gov/docs/ico/chapter/232.3A.pdf" Type="http://schemas.openxmlformats.org/officeDocument/2006/relationships/hyperlink" Id="rId20"/>
    <Relationship TargetMode="External" Target="https://www.legis.iowa.gov/docs/ico/chapter/598.21E.pdf" Type="http://schemas.openxmlformats.org/officeDocument/2006/relationships/hyperlink" Id="rId21"/>
    <Relationship TargetMode="External" Target="https://www.legis.iowa.gov/docs/ico/chapter/600B.41A.pdf" Type="http://schemas.openxmlformats.org/officeDocument/2006/relationships/hyperlink" Id="rId22"/>
    <Relationship TargetMode="External" Target="https://www.legis.iowa.gov/docs/ico/chapter/252B.26.pdf" Type="http://schemas.openxmlformats.org/officeDocument/2006/relationships/hyperlink" Id="rId23"/>
    <Relationship TargetMode="External" Target="https://www.legis.iowa.gov/docs/ico/chapter/252C.3.pdf" Type="http://schemas.openxmlformats.org/officeDocument/2006/relationships/hyperlink" Id="rId24"/>
    <Relationship TargetMode="External" Target="https://www.legis.iowa.gov/docs/ico/chapter/252C.12.pdf" Type="http://schemas.openxmlformats.org/officeDocument/2006/relationships/hyperlink" Id="rId25"/>
    <Relationship TargetMode="External" Target="https://www.legis.iowa.gov/docs/ico/chapter/252B.7A.pdf" Type="http://schemas.openxmlformats.org/officeDocument/2006/relationships/hyperlink" Id="rId26"/>
    <Relationship TargetMode="External" Target="https://www.legis.iowa.gov/docs/ico/chapter/252C.pdf" Type="http://schemas.openxmlformats.org/officeDocument/2006/relationships/hyperlink" Id="rId27"/>
    <Relationship TargetMode="External" Target="https://www.legis.iowa.gov/docs/ico/chapter/252C.pdf" Type="http://schemas.openxmlformats.org/officeDocument/2006/relationships/hyperlink" Id="rId28"/>
    <Relationship TargetMode="External" Target="https://www.legis.iowa.gov/docs/iac/chapter/441.2506.pdf" Type="http://schemas.openxmlformats.org/officeDocument/2006/relationships/hyperlink" Id="rId29"/>
    <Relationship TargetMode="External" Target="https://www.legis.iowa.gov/docs/ico/chapter/252C.pdf" Type="http://schemas.openxmlformats.org/officeDocument/2006/relationships/hyperlink" Id="rId30"/>
    <Relationship TargetMode="External" Target="https://www.legis.iowa.gov/docs/ico/chapter/252F.pdf" Type="http://schemas.openxmlformats.org/officeDocument/2006/relationships/hyperlink" Id="rId31"/>
    <Relationship TargetMode="External" Target="https://www.legis.iowa.gov/docs/ico/chapter/252A.6A.pdf" Type="http://schemas.openxmlformats.org/officeDocument/2006/relationships/hyperlink" Id="rId32"/>
    <Relationship TargetMode="External" Target="https://www.legis.iowa.gov/docs/ico/chapter/598.21.pdf" Type="http://schemas.openxmlformats.org/officeDocument/2006/relationships/hyperlink" Id="rId33"/>
    <Relationship TargetMode="External" Target="https://www.legis.iowa.gov/docs/ico/chapter/600B.41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