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ADMITTANCE AND USE OF FAIRGROUNDS</w:t>
      </w:r>
    </w:p>
    <w:p>
      <w:pPr>
        <w:spacing w:before="0" w:after="0"/>
        <w:ind w:left="120"/>
        <w:jc w:val="center"/>
      </w:pPr>
      <w:r>
        <w:rPr>
          <w:rFonts w:ascii="Times New Roman" w:hAnsi="Times New Roman"/>
          <w:b w:val="false"/>
          <w:i w:val="false"/>
          <w:color w:val="000000"/>
          <w:sz w:val="14"/>
        </w:rPr>
        <w:t>[Prior to 5/18/88, see Fair Board[430]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371—8.1</w:t>
      </w:r>
      <w:r>
        <w:rPr>
          <w:rFonts w:ascii="Times New Roman" w:hAnsi="Times New Roman"/>
          <w:b/>
          <w:i w:val="false"/>
          <w:color w:val="000000"/>
          <w:sz w:val="22"/>
        </w:rPr>
        <w:t xml:space="preserve">(173) </w:t>
      </w:r>
      <w:r>
        <w:rPr>
          <w:rFonts w:ascii="Times New Roman" w:hAnsi="Times New Roman"/>
          <w:b/>
          <w:i w:val="false"/>
          <w:color w:val="000000"/>
          <w:sz w:val="22"/>
        </w:rPr>
        <w:t xml:space="preserve">Curfew. </w:t>
      </w:r>
      <w:r>
        <w:rPr>
          <w:rFonts w:ascii="Times New Roman" w:hAnsi="Times New Roman"/>
          <w:b w:val="false"/>
          <w:i w:val="false"/>
          <w:color w:val="000000"/>
          <w:sz w:val="22"/>
        </w:rPr>
        <w:t>During the fair a curfew will be in force from 1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5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only those persons with business may remain on the fairgrounds (including owners and caretakers of exhibits, guards, persons registered at dormitories, fair officials and employees).</w:t>
      </w:r>
    </w:p>
    <w:p>
      <w:pPr>
        <w:spacing w:before="210" w:after="0"/>
        <w:ind w:left="120"/>
        <w:jc w:val="both"/>
      </w:pPr>
      <w:r>
        <w:rPr>
          <w:rFonts w:ascii="Times New Roman" w:hAnsi="Times New Roman"/>
          <w:b/>
          <w:i w:val="false"/>
          <w:color w:val="000000"/>
          <w:sz w:val="22"/>
        </w:rPr>
        <w:t>371—8.2</w:t>
      </w:r>
      <w:r>
        <w:rPr>
          <w:rFonts w:ascii="Times New Roman" w:hAnsi="Times New Roman"/>
          <w:b/>
          <w:i w:val="false"/>
          <w:color w:val="000000"/>
          <w:sz w:val="22"/>
        </w:rPr>
        <w:t xml:space="preserve">(173) </w:t>
      </w:r>
      <w:r>
        <w:rPr>
          <w:rFonts w:ascii="Times New Roman" w:hAnsi="Times New Roman"/>
          <w:b/>
          <w:i w:val="false"/>
          <w:color w:val="000000"/>
          <w:sz w:val="22"/>
        </w:rPr>
        <w:t xml:space="preserve">Admittance to grounds. </w:t>
      </w:r>
      <w:r>
        <w:rPr>
          <w:rFonts w:ascii="Times New Roman" w:hAnsi="Times New Roman"/>
          <w:b w:val="false"/>
          <w:i w:val="false"/>
          <w:color w:val="000000"/>
          <w:sz w:val="22"/>
        </w:rPr>
        <w:t xml:space="preserve">Year-round admittance to the fairgrounds may be made for justified and lawful purposes. The Iowa state fair board reserves the right to restrict admittance during the fair, special events, and during the hours of darkness. Failure to comply with this rule shall be cause for expulsion from the grounds or being charged under Iowa Code chapter </w:t>
      </w:r>
      <w:hyperlink r:id="rId5">
        <w:r>
          <w:rPr>
            <w:rStyle w:val="Hyperlink"/>
            <w:rFonts w:ascii="Times New Roman" w:hAnsi="Times New Roman"/>
            <w:b w:val="false"/>
            <w:i w:val="false"/>
            <w:color w:val="000000"/>
            <w:sz w:val="22"/>
          </w:rPr>
          <w:t>716</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371—8.3</w:t>
      </w:r>
      <w:r>
        <w:rPr>
          <w:rFonts w:ascii="Times New Roman" w:hAnsi="Times New Roman"/>
          <w:b/>
          <w:i w:val="false"/>
          <w:color w:val="000000"/>
          <w:sz w:val="22"/>
        </w:rPr>
        <w:t xml:space="preserve">(173) </w:t>
      </w:r>
      <w:r>
        <w:rPr>
          <w:rFonts w:ascii="Times New Roman" w:hAnsi="Times New Roman"/>
          <w:b/>
          <w:i w:val="false"/>
          <w:color w:val="000000"/>
          <w:sz w:val="22"/>
        </w:rPr>
        <w:t xml:space="preserve">Metal detectors. </w:t>
      </w:r>
      <w:r>
        <w:rPr>
          <w:rFonts w:ascii="Times New Roman" w:hAnsi="Times New Roman"/>
          <w:b w:val="false"/>
          <w:i w:val="false"/>
          <w:color w:val="000000"/>
          <w:sz w:val="22"/>
        </w:rPr>
        <w:t>The use of metal detectors on the Iowa state fairgrounds is prohibited at all times unless approved in writing by the Iowa state fair board.</w:t>
      </w:r>
    </w:p>
    <w:p>
      <w:pPr>
        <w:spacing w:before="0" w:after="0"/>
        <w:ind w:left="120"/>
        <w:jc w:val="both"/>
      </w:pPr>
      <w:r>
        <w:rPr>
          <w:rFonts w:ascii="Times New Roman" w:hAnsi="Times New Roman"/>
          <w:b/>
          <w:i w:val="false"/>
          <w:color w:val="000000"/>
          <w:sz w:val="22"/>
        </w:rPr>
        <w:t>371—8.4</w:t>
      </w:r>
      <w:r>
        <w:rPr>
          <w:rFonts w:ascii="Times New Roman" w:hAnsi="Times New Roman"/>
          <w:b/>
          <w:i w:val="false"/>
          <w:color w:val="000000"/>
          <w:sz w:val="22"/>
        </w:rPr>
        <w:t xml:space="preserve">(173) </w:t>
      </w:r>
      <w:r>
        <w:rPr>
          <w:rFonts w:ascii="Times New Roman" w:hAnsi="Times New Roman"/>
          <w:b/>
          <w:i w:val="false"/>
          <w:color w:val="000000"/>
          <w:sz w:val="22"/>
        </w:rPr>
        <w:t xml:space="preserve">Pets.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No privately owned animals or pets shall be allowed to run at large on the Iowa state fairgrounds or upon lands under the jurisdiction of the Iowa state fair board except by permission of the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Animals shall be deemed as running at large unless carried by owner or on a leash or chain or confined or tied to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animal found running at large will be subject to confinement and will be turned over to the animal shelter.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animals, except animals providing disability assistive services, may be taken into any building on the Iowa state fairgrounds that is posted stating such animals are not allowed in this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During the annual fair no pets shall be brought onto the Iowa state fairgrounds or upon lands under the jurisdiction of the Iowa state fair board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Pets may be brought onto land designated as campgrounds by the Iowa state fair board. Pets brought onto state fair campgrounds are subject to campground rules and shall not be allowed to run at large.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Pets or other privately owned animals shall be permitted access to those portions of the Iowa state fairgrounds as is necessary for those animals to participate in competitions, exhibitions, or shows sanctioned or approved by the Iowa state fair board provided such animals are not allowed to run at large.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Pets or other privately owned animals subject to contractual agreement with the Iowa state fair to provide entertainment services during the annual fair shall be permitted access to those portions of the Iowa state fairgrounds as is necessary to perform such services. Animals providing entertainment services shall not be left unattended on state fair lands.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val="false"/>
          <w:color w:val="000000"/>
          <w:sz w:val="22"/>
        </w:rPr>
        <w:t>Regardless of the preceding provisions, animals that are providing guide or assistive services to a person who requires accommodation for a disability to the Iowa state fairgrounds or other lands under the jurisdiction of the Iowa state fair board will be allowed admittance.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val="false"/>
          <w:color w:val="000000"/>
          <w:sz w:val="22"/>
        </w:rPr>
        <w:t>Persons bringing pets onto the Iowa state fairgrounds or upon lands under the jurisdiction of the Iowa state fair board shall clean up and dispose of all animal waste attributable to their pets.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val="false"/>
          <w:color w:val="000000"/>
          <w:sz w:val="22"/>
        </w:rPr>
        <w:t>Persons failing to comply with the Iowa state fair board’s pet policies may be denied admission to the Iowa state fairgrounds or may be barred from bringing their pets onto state fair lands.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173.14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173.15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6/19/81, Notice 4/15/81—published 7/8/81, effective 8/12/81]</w:t>
      </w:r>
    </w:p>
    <w:p>
      <w:pPr>
        <w:spacing w:before="0" w:after="0"/>
        <w:ind w:left="120"/>
        <w:jc w:val="center"/>
      </w:pPr>
      <w:r>
        <w:rPr>
          <w:rFonts w:ascii="Times New Roman" w:hAnsi="Times New Roman"/>
          <w:b w:val="false"/>
          <w:i w:val="false"/>
          <w:color w:val="000000"/>
          <w:sz w:val="21"/>
        </w:rPr>
        <w:t>[Filed emergency after Notice 7/27/84, Notice 6/6/84—published 8/15/84, effective 8/10/84]</w:t>
      </w:r>
    </w:p>
    <w:p>
      <w:pPr>
        <w:spacing w:before="0" w:after="0"/>
        <w:ind w:left="120"/>
        <w:jc w:val="center"/>
      </w:pPr>
      <w:r>
        <w:rPr>
          <w:rFonts w:ascii="Times New Roman" w:hAnsi="Times New Roman"/>
          <w:b w:val="false"/>
          <w:i w:val="false"/>
          <w:color w:val="000000"/>
          <w:sz w:val="21"/>
        </w:rPr>
        <w:t>[Filed 6/28/85, Notice 5/22/85—published 7/17/85, effective 9/1/85]</w:t>
      </w:r>
    </w:p>
    <w:p>
      <w:pPr>
        <w:spacing w:before="0" w:after="0"/>
        <w:ind w:left="120"/>
        <w:jc w:val="center"/>
      </w:pPr>
      <w:r>
        <w:rPr>
          <w:rFonts w:ascii="Times New Roman" w:hAnsi="Times New Roman"/>
          <w:b w:val="false"/>
          <w:i w:val="false"/>
          <w:color w:val="000000"/>
          <w:sz w:val="21"/>
        </w:rPr>
        <w:t>[Filed 4/22/88, Notice 2/24/88—published 5/18/88, effective 6/30/88]</w:t>
      </w:r>
    </w:p>
    <w:p>
      <w:pPr>
        <w:spacing w:before="0" w:after="0"/>
        <w:ind w:left="120"/>
        <w:jc w:val="center"/>
      </w:pPr>
      <w:r>
        <w:rPr>
          <w:rFonts w:ascii="Times New Roman" w:hAnsi="Times New Roman"/>
          <w:b w:val="false"/>
          <w:i w:val="false"/>
          <w:color w:val="000000"/>
          <w:sz w:val="21"/>
        </w:rPr>
        <w:t>[Filed emergency 6/17/00 after Notice 5/17/00—published 7/12/00, effective 6/17/00]</w:t>
      </w:r>
    </w:p>
    <w:p>
      <w:pPr>
        <w:spacing w:before="0" w:after="0"/>
        <w:ind w:left="120"/>
        <w:jc w:val="center"/>
      </w:pPr>
      <w:r>
        <w:rPr>
          <w:rFonts w:ascii="Times New Roman" w:hAnsi="Times New Roman"/>
          <w:b w:val="false"/>
          <w:i w:val="false"/>
          <w:color w:val="000000"/>
          <w:sz w:val="21"/>
        </w:rPr>
        <w:t>[Filed ARC 0163C</w:t>
      </w:r>
      <w:r>
        <w:rPr>
          <w:rFonts w:ascii="Times New Roman" w:hAnsi="Times New Roman"/>
          <w:b w:val="false"/>
          <w:i w:val="false"/>
          <w:color w:val="000000"/>
          <w:sz w:val="21"/>
        </w:rPr>
        <w:t xml:space="preserve"> (Notice ARC 0049C, IAB 3/21/12)</w:t>
      </w:r>
      <w:r>
        <w:rPr>
          <w:rFonts w:ascii="Times New Roman" w:hAnsi="Times New Roman"/>
          <w:b w:val="false"/>
          <w:i w:val="false"/>
          <w:color w:val="000000"/>
          <w:sz w:val="21"/>
        </w:rPr>
        <w:t>, IAB 6/13/12, effective 7/18/12]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16.pdf" Type="http://schemas.openxmlformats.org/officeDocument/2006/relationships/hyperlink" Id="rId5"/>
    <Relationship TargetMode="External" Target="https://www.legis.iowa.gov/docs/ico/chapter/173.14.pdf" Type="http://schemas.openxmlformats.org/officeDocument/2006/relationships/hyperlink" Id="rId6"/>
    <Relationship TargetMode="External" Target="https://www.legis.iowa.gov/docs/ico/chapter/173.15.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