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CAMPGROUNDS</w:t>
      </w:r>
    </w:p>
    <w:p>
      <w:pPr>
        <w:spacing w:before="0" w:after="0"/>
        <w:ind w:left="120"/>
        <w:jc w:val="center"/>
      </w:pPr>
      <w:r>
        <w:rPr>
          <w:rFonts w:ascii="Times New Roman" w:hAnsi="Times New Roman"/>
          <w:b w:val="false"/>
          <w:i w:val="false"/>
          <w:color w:val="000000"/>
          <w:sz w:val="14"/>
        </w:rPr>
        <w:t>[Prior to 5/18/88, see Fair Board[430] Ch 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371—3.1</w:t>
      </w:r>
      <w:r>
        <w:rPr>
          <w:rFonts w:ascii="Times New Roman" w:hAnsi="Times New Roman"/>
          <w:b/>
          <w:i w:val="false"/>
          <w:color w:val="000000"/>
          <w:sz w:val="22"/>
        </w:rPr>
        <w:t xml:space="preserve">(173) </w:t>
      </w:r>
      <w:r>
        <w:rPr>
          <w:rFonts w:ascii="Times New Roman" w:hAnsi="Times New Roman"/>
          <w:b/>
          <w:i w:val="false"/>
          <w:color w:val="000000"/>
          <w:sz w:val="22"/>
        </w:rPr>
        <w:t xml:space="preserve">Camping facilities available. </w:t>
      </w:r>
      <w:r>
        <w:rPr>
          <w:rFonts w:ascii="Times New Roman" w:hAnsi="Times New Roman"/>
          <w:b w:val="false"/>
          <w:i w:val="false"/>
          <w:color w:val="000000"/>
          <w:sz w:val="22"/>
        </w:rPr>
        <w:t>Camping facilities will be available to the public in the campgrounds area of the fairgrounds or as designated.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Camping overnight is permitted only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The campgrounds open the second Saturday preceding opening day of the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The campgrounds are available for interim camping from April through October 1; exact dates will be determined by the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371—3.2</w:t>
      </w:r>
      <w:r>
        <w:rPr>
          <w:rFonts w:ascii="Times New Roman" w:hAnsi="Times New Roman"/>
          <w:b/>
          <w:i w:val="false"/>
          <w:color w:val="000000"/>
          <w:sz w:val="22"/>
        </w:rPr>
        <w:t xml:space="preserve">(173) </w:t>
      </w:r>
      <w:r>
        <w:rPr>
          <w:rFonts w:ascii="Times New Roman" w:hAnsi="Times New Roman"/>
          <w:b/>
          <w:i w:val="false"/>
          <w:color w:val="000000"/>
          <w:sz w:val="22"/>
        </w:rPr>
        <w:t xml:space="preserve">Registration. </w:t>
      </w:r>
      <w:r>
        <w:rPr>
          <w:rFonts w:ascii="Times New Roman" w:hAnsi="Times New Roman"/>
          <w:b w:val="false"/>
          <w:i w:val="false"/>
          <w:color w:val="000000"/>
          <w:sz w:val="22"/>
        </w:rPr>
        <w:t>Each campsite must be registered individually. Camping fees will be set and published annually by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Campers may arrange their tent, trailer, pickup or car in the campsite to suit their needs; however, all camping equipment and vehicles must be situated on the campsite.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Campers are issued one car sticker when they register, which will admit a vehicle in and out of the campgrounds. If this sticker is lost, another must be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There will be no refunds of money paid for campsites.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People employed by the Iowa state fair board must pay for their campsites.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If a camper leaves the campsite unoccupied and upon returning finds the campsite filled, the returning camper will receive the closest available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w:t>
      </w:r>
      <w:r>
        <w:rPr>
          <w:rFonts w:ascii="Times New Roman" w:hAnsi="Times New Roman"/>
          <w:b w:val="false"/>
          <w:i w:val="false"/>
          <w:color w:val="000000"/>
          <w:sz w:val="22"/>
        </w:rPr>
        <w:t> </w:t>
      </w:r>
      <w:r>
        <w:rPr>
          <w:rFonts w:ascii="Times New Roman" w:hAnsi="Times New Roman"/>
          <w:b w:val="false"/>
          <w:i w:val="false"/>
          <w:color w:val="000000"/>
          <w:sz w:val="22"/>
        </w:rPr>
        <w:t>The reselling or subletting of a campsite is not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371—3.3</w:t>
      </w:r>
      <w:r>
        <w:rPr>
          <w:rFonts w:ascii="Times New Roman" w:hAnsi="Times New Roman"/>
          <w:b/>
          <w:i w:val="false"/>
          <w:color w:val="000000"/>
          <w:sz w:val="22"/>
        </w:rPr>
        <w:t xml:space="preserve">(173) </w:t>
      </w:r>
      <w:r>
        <w:rPr>
          <w:rFonts w:ascii="Times New Roman" w:hAnsi="Times New Roman"/>
          <w:b/>
          <w:i w:val="false"/>
          <w:color w:val="000000"/>
          <w:sz w:val="22"/>
        </w:rPr>
        <w:t xml:space="preserve">Advance registration. </w:t>
      </w:r>
      <w:r>
        <w:rPr>
          <w:rFonts w:ascii="Times New Roman" w:hAnsi="Times New Roman"/>
          <w:b w:val="false"/>
          <w:i w:val="false"/>
          <w:color w:val="000000"/>
          <w:sz w:val="22"/>
        </w:rPr>
        <w:t>Advance registration is only for season campsites (campers staying for the entire fair), and all campers who preregister for campsites must occupy those sites by the opening day of the fair or take the closest available site upon arrival.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0"/>
        </w:rPr>
        <w:t>1</w:t>
      </w:r>
      <w:r>
        <w:rPr>
          <w:rFonts w:ascii="Times New Roman" w:hAnsi="Times New Roman"/>
          <w:b/>
          <w:i w:val="false"/>
          <w:color w:val="000000"/>
          <w:sz w:val="22"/>
        </w:rPr>
        <w:t>371—3.4</w:t>
      </w:r>
      <w:r>
        <w:rPr>
          <w:rFonts w:ascii="Times New Roman" w:hAnsi="Times New Roman"/>
          <w:b/>
          <w:i w:val="false"/>
          <w:color w:val="000000"/>
          <w:sz w:val="22"/>
        </w:rPr>
        <w:t xml:space="preserve">(173) </w:t>
      </w:r>
      <w:r>
        <w:rPr>
          <w:rFonts w:ascii="Times New Roman" w:hAnsi="Times New Roman"/>
          <w:b/>
          <w:i w:val="false"/>
          <w:color w:val="000000"/>
          <w:sz w:val="22"/>
        </w:rPr>
        <w:t xml:space="preserve">Parking and traffic. </w:t>
      </w:r>
      <w:r>
        <w:rPr>
          <w:rFonts w:ascii="Times New Roman" w:hAnsi="Times New Roman"/>
          <w:b w:val="false"/>
          <w:i w:val="false"/>
          <w:color w:val="000000"/>
          <w:sz w:val="22"/>
        </w:rPr>
        <w:t>The fair board shall employ those persons necessary to direct all traffic and parking in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All parking must be in designated campsite areas or in a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Drainage water or sewage shall not be disposed of on the surface of the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Personal vehicles shall not be driven around campground after curfew unless in an emergency with permission of campground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Excessive noise which disturbs other campers shall not be allowed in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Generators shall not be operated between 10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7 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371—3.5</w:t>
      </w:r>
      <w:r>
        <w:rPr>
          <w:rFonts w:ascii="Times New Roman" w:hAnsi="Times New Roman"/>
          <w:b/>
          <w:i w:val="false"/>
          <w:color w:val="000000"/>
          <w:sz w:val="22"/>
        </w:rPr>
        <w:t xml:space="preserve">(173) </w:t>
      </w:r>
      <w:r>
        <w:rPr>
          <w:rFonts w:ascii="Times New Roman" w:hAnsi="Times New Roman"/>
          <w:b/>
          <w:i w:val="false"/>
          <w:color w:val="000000"/>
          <w:sz w:val="22"/>
        </w:rPr>
        <w:t xml:space="preserve">Violation of rules. </w:t>
      </w:r>
      <w:r>
        <w:rPr>
          <w:rFonts w:ascii="Times New Roman" w:hAnsi="Times New Roman"/>
          <w:b w:val="false"/>
          <w:i w:val="false"/>
          <w:color w:val="000000"/>
          <w:sz w:val="22"/>
        </w:rPr>
        <w:t>Violation of any rules may be grounds for revocation of all campground permits and immediate expulsion from the grounds for the remainder of the fair or indefinitely without refunds.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6/28/85, Notice 5/22/85—published 7/17/85, effective 9/1/85]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pBdr>
          <w:bottom w:space="2"/>
        </w:pBdr>
        <w:spacing w:before="0" w:after="0"/>
        <w:ind w:left="120"/>
        <w:jc w:val="both"/>
      </w:pPr>
      <w:r>
        <w:rPr>
          <w:rFonts w:ascii="Times New Roman" w:hAnsi="Times New Roman"/>
          <w:b w:val="false"/>
          <w:i w:val="false"/>
          <w:color w:val="000000"/>
          <w:sz w:val="22"/>
        </w:rPr>
        <w:t xml:space="preserve">Effective date (9/1/85) of rule 3.4 delayed until the expiration of 45 calendar days into the 1986 session of the General Assembly pursuant to Iowa Code section </w:t>
      </w:r>
      <w:hyperlink r:id="rId6">
        <w:r>
          <w:rPr>
            <w:rStyle w:val="Hyperlink"/>
            <w:rFonts w:ascii="Times New Roman" w:hAnsi="Times New Roman"/>
            <w:b w:val="false"/>
            <w:i w:val="false"/>
            <w:color w:val="000000"/>
            <w:sz w:val="22"/>
          </w:rPr>
          <w:t>17.8(9)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3.14.pdf" Type="http://schemas.openxmlformats.org/officeDocument/2006/relationships/hyperlink" Id="rId5"/>
    <Relationship TargetMode="External" Target="https://www.legis.iowa.gov/docs/ico/chapter/17.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