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CONTINGENT FUND—DISASTER AID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361—2.1</w:t>
      </w:r>
      <w:r>
        <w:rPr>
          <w:rFonts w:ascii="Times New Roman" w:hAnsi="Times New Roman"/>
          <w:b/>
          <w:i w:val="false"/>
          <w:color w:val="000000"/>
          <w:sz w:val="22"/>
        </w:rPr>
        <w:t xml:space="preserve">(29C)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these rules is to enumerate policies, responsibilities, and procedures adopted by the executive council of the state of Iowa in order to provide guidance for administering the state disaster contingency fund as described in Iowa Code section </w:t>
      </w:r>
      <w:hyperlink r:id="rId5">
        <w:r>
          <w:rPr>
            <w:rStyle w:val="Hyperlink"/>
            <w:rFonts w:ascii="Times New Roman" w:hAnsi="Times New Roman"/>
            <w:b w:val="false"/>
            <w:i w:val="false"/>
            <w:color w:val="000000"/>
            <w:sz w:val="22"/>
          </w:rPr>
          <w:t>29C.20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8032C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361—2.2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chapter </w:t>
      </w:r>
      <w:hyperlink r:id="rId6">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are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8032C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361—2.3</w:t>
      </w:r>
      <w:r>
        <w:rPr>
          <w:rFonts w:ascii="Times New Roman" w:hAnsi="Times New Roman"/>
          <w:b/>
          <w:i w:val="false"/>
          <w:color w:val="000000"/>
          <w:sz w:val="22"/>
        </w:rPr>
        <w:t xml:space="preserve">(29C) </w:t>
      </w:r>
      <w:r>
        <w:rPr>
          <w:rFonts w:ascii="Times New Roman" w:hAnsi="Times New Roman"/>
          <w:b/>
          <w:i w:val="false"/>
          <w:color w:val="000000"/>
          <w:sz w:val="22"/>
        </w:rPr>
        <w:t xml:space="preserve">Policy. </w:t>
      </w:r>
      <w:r>
        <w:rPr>
          <w:rFonts w:ascii="Times New Roman" w:hAnsi="Times New Roman"/>
          <w:b w:val="false"/>
          <w:i w:val="false"/>
          <w:color w:val="000000"/>
          <w:sz w:val="22"/>
        </w:rPr>
        <w:t>It is the policy of the state of Iowa to maintain an organization and procedures for providing supplemental assistance by the state to governmental subdivisions in the achievement of improved disaster readiness and to recover from the effects of a disaster.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8032C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361—2.4</w:t>
      </w:r>
      <w:r>
        <w:rPr>
          <w:rFonts w:ascii="Times New Roman" w:hAnsi="Times New Roman"/>
          <w:b/>
          <w:i w:val="false"/>
          <w:color w:val="000000"/>
          <w:sz w:val="22"/>
        </w:rPr>
        <w:t xml:space="preserve">(29C) </w:t>
      </w:r>
      <w:r>
        <w:rPr>
          <w:rFonts w:ascii="Times New Roman" w:hAnsi="Times New Roman"/>
          <w:b/>
          <w:i w:val="false"/>
          <w:color w:val="000000"/>
          <w:sz w:val="22"/>
        </w:rPr>
        <w:t xml:space="preserve">Program responsibilities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Governor. </w:t>
      </w:r>
      <w:r>
        <w:rPr>
          <w:rFonts w:ascii="Times New Roman" w:hAnsi="Times New Roman"/>
          <w:b w:val="false"/>
          <w:i w:val="false"/>
          <w:color w:val="000000"/>
          <w:sz w:val="22"/>
        </w:rPr>
        <w:t xml:space="preserve">The governor may proclaim a state of disaster emergency in accordance with Iowa Code section </w:t>
      </w:r>
      <w:hyperlink r:id="rId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Governmental subdivisions. </w:t>
      </w:r>
      <w:r>
        <w:rPr>
          <w:rFonts w:ascii="Times New Roman" w:hAnsi="Times New Roman"/>
          <w:b w:val="false"/>
          <w:i w:val="false"/>
          <w:color w:val="000000"/>
          <w:sz w:val="22"/>
        </w:rPr>
        <w:t>Governmental subdivisions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every effort to avert and recover from the disaster with their own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detailed accounts of disaster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to the department a request for a loan. The initial request constitutes a letter on official agency letterhead briefly describing the effect of the disaster or action on the governmental subdivision and the immediate financial inability to meet the continuing obligations of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in the initial letter request Form SDA-1, Form SDA-2, Form SDA-3, and Form SDA-3A as well as the State of Iowa Contingent Fund Loan Contact and Information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Initiate action to implement annual emergency levy as authorized by Iowa Code section </w:t>
      </w:r>
      <w:hyperlink r:id="rId8">
        <w:r>
          <w:rPr>
            <w:rStyle w:val="Hyperlink"/>
            <w:rFonts w:ascii="Times New Roman" w:hAnsi="Times New Roman"/>
            <w:b w:val="false"/>
            <w:i w:val="false"/>
            <w:color w:val="000000"/>
            <w:sz w:val="22"/>
          </w:rPr>
          <w:t>24.6</w:t>
        </w:r>
      </w:hyperlink>
      <w:r>
        <w:rPr>
          <w:rFonts w:ascii="Times New Roman" w:hAnsi="Times New Roman"/>
          <w:b w:val="false"/>
          <w:i w:val="false"/>
          <w:color w:val="000000"/>
          <w:sz w:val="22"/>
        </w:rPr>
        <w:t>, in order to expedite repayment of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The director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Prepare and maintain current rules for issuance by the executive council, providing for the administration of the contingent fund—disaster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Coordinate, as necessary, actions by other departments and agencies necessary to the administration of the contingent fund—disaster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 each fiscal year to the governor and the executive council on activities in connection with administration of the contingent fund—disaster aid, including but not limited to a description of each disaster of a magnitude sufficient to warrant recommendations concerning applications for loans to the executive council. Such description is to include the kind and scope of the disaster, the disposition of governmental subdivision applications for loans, and the total of loan approvals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upon receipt of an initial request for assistance supported by all appropriate forms and documentation, will advise the secretary of the executive council of such request and will furnish copies of all accompanying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director will submit a recommendation to the executive council as to eligibility and entitlement of the requesting governmental subdivision on Form SDA-4 and Form SDA-4A.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color w:val="000000"/>
          <w:sz w:val="22"/>
        </w:rPr>
        <w:t xml:space="preserve">Executive council. </w:t>
      </w:r>
      <w:r>
        <w:rPr>
          <w:rFonts w:ascii="Times New Roman" w:hAnsi="Times New Roman"/>
          <w:b w:val="false"/>
          <w:i w:val="false"/>
          <w:color w:val="000000"/>
          <w:sz w:val="22"/>
        </w:rPr>
        <w:t>The executive council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Decide if the contingent fund—disaster aid is justified by the application and showing, and, if so, the amount of the loan(s)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and publish the form and procedures for applying for the contingent fund—disaster aid and issue rules describing the administration of the contingent fund—disaster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Designate and instruct appropriate state departments and agencies to assist the director and the department in the administration of the contingent fund—disaster aid by loan or use of personnel, equipment,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Consider the information furnished by the governmental subdivisions requesting loans, the report and recommendation of the director and decide which of the governmental subdivisions are eligible, and if so, the amount and terms reflecting approved eligibility.</w:t>
      </w:r>
    </w:p>
    <w:p>
      <w:pPr>
        <w:spacing w:before="0" w:after="0"/>
        <w:ind w:left="120"/>
        <w:jc w:val="both"/>
      </w:pPr>
      <w:r>
        <w:rPr>
          <w:rFonts w:ascii="Times New Roman" w:hAnsi="Times New Roman"/>
          <w:b w:val="false"/>
          <w:i w:val="false"/>
          <w:color w:val="000000"/>
          <w:sz w:val="22"/>
        </w:rPr>
        <w:t>The aggregate total of the loans cannot exceed $1 million during a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color w:val="000000"/>
          <w:sz w:val="22"/>
        </w:rPr>
        <w:t xml:space="preserve">Department of management. </w:t>
      </w:r>
      <w:r>
        <w:rPr>
          <w:rFonts w:ascii="Times New Roman" w:hAnsi="Times New Roman"/>
          <w:b w:val="false"/>
          <w:i w:val="false"/>
          <w:color w:val="000000"/>
          <w:sz w:val="22"/>
        </w:rPr>
        <w:t>The department of management will execute loans in the amounts, and as scheduled, to governmental subdivisions as approved by the executive council and maintain appropriate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w:t>
      </w:r>
      <w:r>
        <w:rPr>
          <w:rFonts w:ascii="Times New Roman" w:hAnsi="Times New Roman"/>
          <w:b w:val="false"/>
          <w:i w:val="false"/>
          <w:color w:val="000000"/>
          <w:sz w:val="22"/>
        </w:rPr>
        <w:t> </w:t>
      </w:r>
      <w:r>
        <w:rPr>
          <w:rFonts w:ascii="Times New Roman" w:hAnsi="Times New Roman"/>
          <w:b w:val="false"/>
          <w:i/>
          <w:color w:val="000000"/>
          <w:sz w:val="22"/>
        </w:rPr>
        <w:t xml:space="preserve">State auditor actions. </w:t>
      </w:r>
      <w:r>
        <w:rPr>
          <w:rFonts w:ascii="Times New Roman" w:hAnsi="Times New Roman"/>
          <w:b w:val="false"/>
          <w:i w:val="false"/>
          <w:color w:val="000000"/>
          <w:sz w:val="22"/>
        </w:rPr>
        <w:t>The auditor will audit the accounts of governmental subdivisions to ensure that loans have been applied in accordance with determined eligibility and will make an audit report to the executive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8032C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361—2.5</w:t>
      </w:r>
      <w:r>
        <w:rPr>
          <w:rFonts w:ascii="Times New Roman" w:hAnsi="Times New Roman"/>
          <w:b/>
          <w:i w:val="false"/>
          <w:color w:val="000000"/>
          <w:sz w:val="22"/>
        </w:rPr>
        <w:t xml:space="preserve">(29C) </w:t>
      </w:r>
      <w:r>
        <w:rPr>
          <w:rFonts w:ascii="Times New Roman" w:hAnsi="Times New Roman"/>
          <w:b/>
          <w:i w:val="false"/>
          <w:color w:val="000000"/>
          <w:sz w:val="22"/>
        </w:rPr>
        <w:t xml:space="preserve">Eligibility for contingent fund—disaster aid loans.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To be eligible for contingent fund—disaster aid loans, a governmental subdivision will demonstrate an immediate financial inability to meet the continuing obligations of local government through a showing of obligations and expenditures necessitated by an actual or potential disaster proclaimed a state of disaster emergency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loan, if made, may only be up to a limit of 75 percent of the showing of obligations and expenditures. The loan, without interest, may be repaid by the maximum annual emergency levy as authorized by Iowa Code section </w:t>
      </w:r>
      <w:hyperlink r:id="rId9">
        <w:r>
          <w:rPr>
            <w:rStyle w:val="Hyperlink"/>
            <w:rFonts w:ascii="Times New Roman" w:hAnsi="Times New Roman"/>
            <w:b w:val="false"/>
            <w:i w:val="false"/>
            <w:color w:val="000000"/>
            <w:sz w:val="22"/>
          </w:rPr>
          <w:t>24.6</w:t>
        </w:r>
      </w:hyperlink>
      <w:r>
        <w:rPr>
          <w:rFonts w:ascii="Times New Roman" w:hAnsi="Times New Roman"/>
          <w:b w:val="false"/>
          <w:i w:val="false"/>
          <w:color w:val="000000"/>
          <w:sz w:val="22"/>
        </w:rPr>
        <w:t>. The loan shall be repaid within 20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8032C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361—2.6</w:t>
      </w:r>
      <w:r>
        <w:rPr>
          <w:rFonts w:ascii="Times New Roman" w:hAnsi="Times New Roman"/>
          <w:b/>
          <w:i w:val="false"/>
          <w:color w:val="000000"/>
          <w:sz w:val="22"/>
        </w:rPr>
        <w:t xml:space="preserve">(29C) </w:t>
      </w:r>
      <w:r>
        <w:rPr>
          <w:rFonts w:ascii="Times New Roman" w:hAnsi="Times New Roman"/>
          <w:b/>
          <w:i w:val="false"/>
          <w:color w:val="000000"/>
          <w:sz w:val="22"/>
        </w:rPr>
        <w:t xml:space="preserve">Forms and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val="false"/>
          <w:color w:val="000000"/>
          <w:sz w:val="22"/>
        </w:rPr>
        <w:t>SDA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SDA-1 “Certified True Copy of Resolution of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 SDA-2 “Certificate by Authorized Requesting Official to Accompany Application for State Disaster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 SDA-3 “Application for Financial State Disaster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Form SDA-3A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 SDA-4 “Report and Recommendation of the Director, Iowa Department of Homeland Security and Emergency Management on Application for State Disaster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Form SDA-4A “Review of Application for State Disaster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from Applicant” as described in paragraph </w:t>
      </w:r>
      <w:hyperlink r:id="rId10">
        <w:r>
          <w:rPr>
            <w:rStyle w:val="Hyperlink"/>
            <w:rFonts w:ascii="Times New Roman" w:hAnsi="Times New Roman"/>
            <w:b w:val="false"/>
            <w:i w:val="false"/>
            <w:color w:val="000000"/>
            <w:sz w:val="22"/>
          </w:rPr>
          <w:t>2.4(2)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w:t>
      </w:r>
      <w:r>
        <w:rPr>
          <w:rFonts w:ascii="Times New Roman" w:hAnsi="Times New Roman"/>
          <w:b w:val="false"/>
          <w:i w:val="false"/>
          <w:color w:val="000000"/>
          <w:sz w:val="22"/>
        </w:rPr>
        <w:t> </w:t>
      </w:r>
      <w:r>
        <w:rPr>
          <w:rFonts w:ascii="Times New Roman" w:hAnsi="Times New Roman"/>
          <w:b w:val="false"/>
          <w:i w:val="false"/>
          <w:color w:val="000000"/>
          <w:sz w:val="22"/>
        </w:rPr>
        <w:t>“State of Iowa Contingent Fund Loan Contact and Information Sheet.”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8032C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29C.20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8032C</w:t>
      </w:r>
      <w:r>
        <w:rPr>
          <w:rFonts w:ascii="Times New Roman" w:hAnsi="Times New Roman"/>
          <w:b w:val="false"/>
          <w:i w:val="false"/>
          <w:color w:val="000000"/>
          <w:sz w:val="21"/>
        </w:rPr>
        <w:t xml:space="preserve"> (Notice ARC 7188C, IAB 12/13/23)</w:t>
      </w:r>
      <w:r>
        <w:rPr>
          <w:rFonts w:ascii="Times New Roman" w:hAnsi="Times New Roman"/>
          <w:b w:val="false"/>
          <w:i w:val="false"/>
          <w:color w:val="000000"/>
          <w:sz w:val="21"/>
        </w:rPr>
        <w:t>, IAB 5/29/24, effective 7/3/24]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20.pdf" Type="http://schemas.openxmlformats.org/officeDocument/2006/relationships/hyperlink" Id="rId5"/>
    <Relationship TargetMode="External" Target="https://www.legis.iowa.gov/docs/ico/chapter/29C.pdf" Type="http://schemas.openxmlformats.org/officeDocument/2006/relationships/hyperlink" Id="rId6"/>
    <Relationship TargetMode="External" Target="https://www.legis.iowa.gov/docs/ico/chapter/29C.6.pdf" Type="http://schemas.openxmlformats.org/officeDocument/2006/relationships/hyperlink" Id="rId7"/>
    <Relationship TargetMode="External" Target="https://www.legis.iowa.gov/docs/ico/chapter/24.6.pdf" Type="http://schemas.openxmlformats.org/officeDocument/2006/relationships/hyperlink" Id="rId8"/>
    <Relationship TargetMode="External" Target="https://www.legis.iowa.gov/docs/ico/chapter/24.6.pdf" Type="http://schemas.openxmlformats.org/officeDocument/2006/relationships/hyperlink" Id="rId9"/>
    <Relationship TargetMode="External" Target="https://www.legis.iowa.gov/docs/iac/rule/361.2.4.pdf" Type="http://schemas.openxmlformats.org/officeDocument/2006/relationships/hyperlink" Id="rId10"/>
    <Relationship TargetMode="External" Target="https://www.legis.iowa.gov/docs/ico/chapter/29C.20.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