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DISBURSEMENT OF MONEY FROM CIVIL REPARATIONS TRUST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361—1.1</w:t>
      </w:r>
      <w:r>
        <w:rPr>
          <w:rFonts w:ascii="Times New Roman" w:hAnsi="Times New Roman"/>
          <w:b/>
          <w:i w:val="false"/>
          <w:color w:val="000000"/>
          <w:sz w:val="22"/>
        </w:rPr>
        <w:t xml:space="preserve">(668A) </w:t>
      </w:r>
      <w:r>
        <w:rPr>
          <w:rFonts w:ascii="Times New Roman" w:hAnsi="Times New Roman"/>
          <w:b/>
          <w:i w:val="false"/>
          <w:color w:val="000000"/>
          <w:sz w:val="22"/>
        </w:rPr>
        <w:t xml:space="preserve">Notice of funds. </w:t>
      </w:r>
      <w:r>
        <w:rPr>
          <w:rFonts w:ascii="Times New Roman" w:hAnsi="Times New Roman"/>
          <w:b w:val="false"/>
          <w:i w:val="false"/>
          <w:color w:val="000000"/>
          <w:sz w:val="22"/>
        </w:rPr>
        <w:t>The executive council provides notice of availability of money in the civil reparations trust fund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Iowa Administrative Bulletin. </w:t>
      </w:r>
      <w:r>
        <w:rPr>
          <w:rFonts w:ascii="Times New Roman" w:hAnsi="Times New Roman"/>
          <w:b w:val="false"/>
          <w:i w:val="false"/>
          <w:color w:val="000000"/>
          <w:sz w:val="22"/>
        </w:rPr>
        <w:t>The executive council publishes notice of the balance in the fund in the Iowa Administrative Bulletin semiannually in January and July of each year and within 30 days of the deposit of any amount into the fund exceeding $10,000. If the deposit of an amount exceeding $10,000 would cause notice within 30 days of the deposit to be published in January or July, no additional publication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First-class mail. </w:t>
      </w:r>
      <w:r>
        <w:rPr>
          <w:rFonts w:ascii="Times New Roman" w:hAnsi="Times New Roman"/>
          <w:b w:val="false"/>
          <w:i w:val="false"/>
          <w:color w:val="000000"/>
          <w:sz w:val="22"/>
        </w:rPr>
        <w:t xml:space="preserve">The executive council maintains a mailing list of those persons who wish to receive notice of the balance in the fund. Notice is sent by first-class mail to all persons on the mailing list semiannually in January and July of each year and within 30 days of the deposit of any amount into the fund exceeding $10,000. If the deposit of an amount exceeding $10,000 would cause notice within 30 days of the deposit to be mailed in January or July, no additional mailing is necessary. Any person may be added to the mailing list on request. </w:t>
      </w:r>
    </w:p>
    <w:p>
      <w:pPr>
        <w:spacing w:before="0" w:after="0"/>
        <w:ind w:left="120"/>
        <w:jc w:val="both"/>
      </w:pPr>
      <w:r>
        <w:rPr>
          <w:rFonts w:ascii="Times New Roman" w:hAnsi="Times New Roman"/>
          <w:b w:val="false"/>
          <w:i w:val="false"/>
          <w:color w:val="000000"/>
          <w:sz w:val="22"/>
        </w:rPr>
        <w:t>In the event that there is no money in the fund in January or July, no notice will be published or mailed.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361—1.2</w:t>
      </w:r>
      <w:r>
        <w:rPr>
          <w:rFonts w:ascii="Times New Roman" w:hAnsi="Times New Roman"/>
          <w:b/>
          <w:i w:val="false"/>
          <w:color w:val="000000"/>
          <w:sz w:val="22"/>
        </w:rPr>
        <w:t xml:space="preserve">(668A)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executive council will accept applications for money from the fund for a period of 30 days after notice has been published in the Iowa Administrative Bulletin or sent by first-class mail. Applications will not be accepted in advance of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Application forms are available from and filed with the office of the state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An application is timely if it is postmarked on the thirtieth day after the date of publication in the Iowa Administrative Bulletin or on the thirtieth day after the date affixed to the notice sent by first-class mail, whichever is later. The executive council may accept applications submitted after this deadline only for good cause upon motion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361—1.3</w:t>
      </w:r>
      <w:r>
        <w:rPr>
          <w:rFonts w:ascii="Times New Roman" w:hAnsi="Times New Roman"/>
          <w:b/>
          <w:i w:val="false"/>
          <w:color w:val="000000"/>
          <w:sz w:val="22"/>
        </w:rPr>
        <w:t xml:space="preserve">(668A) </w:t>
      </w:r>
      <w:r>
        <w:rPr>
          <w:rFonts w:ascii="Times New Roman" w:hAnsi="Times New Roman"/>
          <w:b/>
          <w:i w:val="false"/>
          <w:color w:val="000000"/>
          <w:sz w:val="22"/>
        </w:rPr>
        <w:t xml:space="preserve">Criteria. </w:t>
      </w:r>
      <w:r>
        <w:rPr>
          <w:rFonts w:ascii="Times New Roman" w:hAnsi="Times New Roman"/>
          <w:b w:val="false"/>
          <w:i w:val="false"/>
          <w:color w:val="000000"/>
          <w:sz w:val="22"/>
        </w:rPr>
        <w:t>In determining whether to grant an application for money from the fund, the executive council considers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purpose for which the money will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number of people who will be served by the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availability to the applicant of alternative sources of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applicant legally used the money under any prior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361—1.4</w:t>
      </w:r>
      <w:r>
        <w:rPr>
          <w:rFonts w:ascii="Times New Roman" w:hAnsi="Times New Roman"/>
          <w:b/>
          <w:i w:val="false"/>
          <w:color w:val="000000"/>
          <w:sz w:val="22"/>
        </w:rPr>
        <w:t xml:space="preserve">(668A) </w:t>
      </w:r>
      <w:r>
        <w:rPr>
          <w:rFonts w:ascii="Times New Roman" w:hAnsi="Times New Roman"/>
          <w:b/>
          <w:i w:val="false"/>
          <w:color w:val="000000"/>
          <w:sz w:val="22"/>
        </w:rPr>
        <w:t xml:space="preserve">Disposition of applications. </w:t>
      </w:r>
      <w:r>
        <w:rPr>
          <w:rFonts w:ascii="Times New Roman" w:hAnsi="Times New Roman"/>
          <w:b w:val="false"/>
          <w:i w:val="false"/>
          <w:color w:val="000000"/>
          <w:sz w:val="22"/>
        </w:rPr>
        <w:t>The executive council determines the disposition of all pending applications and notifies all applicants of the decision by first-class mail. Notice of disposition is sent to all applicants on the same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361—1.5</w:t>
      </w:r>
      <w:r>
        <w:rPr>
          <w:rFonts w:ascii="Times New Roman" w:hAnsi="Times New Roman"/>
          <w:b/>
          <w:i w:val="false"/>
          <w:color w:val="000000"/>
          <w:sz w:val="22"/>
        </w:rPr>
        <w:t xml:space="preserve">(668A) </w:t>
      </w:r>
      <w:r>
        <w:rPr>
          <w:rFonts w:ascii="Times New Roman" w:hAnsi="Times New Roman"/>
          <w:b/>
          <w:i w:val="false"/>
          <w:color w:val="000000"/>
          <w:sz w:val="22"/>
        </w:rPr>
        <w:t xml:space="preserve">Motion for reconsideration. </w:t>
      </w:r>
      <w:r>
        <w:rPr>
          <w:rFonts w:ascii="Times New Roman" w:hAnsi="Times New Roman"/>
          <w:b w:val="false"/>
          <w:i w:val="false"/>
          <w:color w:val="000000"/>
          <w:sz w:val="22"/>
        </w:rPr>
        <w:t>Any applicant who is aggrieved or adversely affected by the disposition of the applicant’s application may, within 15 days of the date affixed to the notice of disposition, file a motion for reconsideration with the office of the state treasurer. The motion is deemed filed when received and date-stamped by the treasurer.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361—1.6</w:t>
      </w:r>
      <w:r>
        <w:rPr>
          <w:rFonts w:ascii="Times New Roman" w:hAnsi="Times New Roman"/>
          <w:b/>
          <w:i w:val="false"/>
          <w:color w:val="000000"/>
          <w:sz w:val="22"/>
        </w:rPr>
        <w:t xml:space="preserve">(668A) </w:t>
      </w:r>
      <w:r>
        <w:rPr>
          <w:rFonts w:ascii="Times New Roman" w:hAnsi="Times New Roman"/>
          <w:b/>
          <w:i w:val="false"/>
          <w:color w:val="000000"/>
          <w:sz w:val="22"/>
        </w:rPr>
        <w:t xml:space="preserve">Grounds. </w:t>
      </w:r>
      <w:r>
        <w:rPr>
          <w:rFonts w:ascii="Times New Roman" w:hAnsi="Times New Roman"/>
          <w:b w:val="false"/>
          <w:i w:val="false"/>
          <w:color w:val="000000"/>
          <w:sz w:val="22"/>
        </w:rPr>
        <w:t>The motion for reconsideration has to delineate the specific grounds for reconsideration. An applicant may request a contested case hearing; however, any request for a contested case hearing specifically delineates the facts in dispute to be contested and determined at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361—1.7</w:t>
      </w:r>
      <w:r>
        <w:rPr>
          <w:rFonts w:ascii="Times New Roman" w:hAnsi="Times New Roman"/>
          <w:b/>
          <w:i w:val="false"/>
          <w:color w:val="000000"/>
          <w:sz w:val="22"/>
        </w:rPr>
        <w:t xml:space="preserve">(668A) </w:t>
      </w:r>
      <w:r>
        <w:rPr>
          <w:rFonts w:ascii="Times New Roman" w:hAnsi="Times New Roman"/>
          <w:b/>
          <w:i w:val="false"/>
          <w:color w:val="000000"/>
          <w:sz w:val="22"/>
        </w:rPr>
        <w:t xml:space="preserve">Procedure. </w:t>
      </w:r>
      <w:r>
        <w:rPr>
          <w:rFonts w:ascii="Times New Roman" w:hAnsi="Times New Roman"/>
          <w:b w:val="false"/>
          <w:i w:val="false"/>
          <w:color w:val="000000"/>
          <w:sz w:val="22"/>
        </w:rPr>
        <w:t xml:space="preserve">The executive council rules on any pending motion for reconsideration, including a request for a contested case hearing. In the event that a request for a contested case hearing is granted, the proceeding is conducted as provided in X.5 of the Uniform Rules on Agency Procedure related to contested cases,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The burden of proof by a preponderance of the evidence rests with the requester to establish grounds for reconsideration. The office of the attorney general will defend the decision of the executive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361—1.8</w:t>
      </w:r>
      <w:r>
        <w:rPr>
          <w:rFonts w:ascii="Times New Roman" w:hAnsi="Times New Roman"/>
          <w:b/>
          <w:i w:val="false"/>
          <w:color w:val="000000"/>
          <w:sz w:val="22"/>
        </w:rPr>
        <w:t xml:space="preserve">(668A) </w:t>
      </w:r>
      <w:r>
        <w:rPr>
          <w:rFonts w:ascii="Times New Roman" w:hAnsi="Times New Roman"/>
          <w:b/>
          <w:i w:val="false"/>
          <w:color w:val="000000"/>
          <w:sz w:val="22"/>
        </w:rPr>
        <w:t xml:space="preserve">Disbursement of money. </w:t>
      </w:r>
      <w:r>
        <w:rPr>
          <w:rFonts w:ascii="Times New Roman" w:hAnsi="Times New Roman"/>
          <w:b w:val="false"/>
          <w:i w:val="false"/>
          <w:color w:val="000000"/>
          <w:sz w:val="22"/>
        </w:rPr>
        <w:t>No money will be disbursed from the fund after disposition of all applications until the time period for filing a motion for reconsideration has expired. After the time period for filing a motion for reconsideration has expired but while a motion for reconsideration by any applicant is pending, the executive council in its discretion may disburse money from the fund to applicants who have not filed a motion for reconsideration. Money may be disbursed to applicants while a motion for reconsideration is pending only to the extent that resolution of any pending motion could not affect the disbursement of money to other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361—1.9</w:t>
      </w:r>
      <w:r>
        <w:rPr>
          <w:rFonts w:ascii="Times New Roman" w:hAnsi="Times New Roman"/>
          <w:b/>
          <w:i w:val="false"/>
          <w:color w:val="000000"/>
          <w:sz w:val="22"/>
        </w:rPr>
        <w:t xml:space="preserve">(668A) </w:t>
      </w:r>
      <w:r>
        <w:rPr>
          <w:rFonts w:ascii="Times New Roman" w:hAnsi="Times New Roman"/>
          <w:b/>
          <w:i w:val="false"/>
          <w:color w:val="000000"/>
          <w:sz w:val="22"/>
        </w:rPr>
        <w:t xml:space="preserve">Administrative costs. </w:t>
      </w:r>
      <w:r>
        <w:rPr>
          <w:rFonts w:ascii="Times New Roman" w:hAnsi="Times New Roman"/>
          <w:b w:val="false"/>
          <w:i w:val="false"/>
          <w:color w:val="000000"/>
          <w:sz w:val="22"/>
        </w:rPr>
        <w:t>The costs of administering this fund, including any costs associated with the conduct of any contested case proceeding challenging the disbursement of money from the fund and costs for postage and copying, are billed to the fund after approval by the executive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7D</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668A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8031C</w:t>
      </w:r>
      <w:r>
        <w:rPr>
          <w:rFonts w:ascii="Times New Roman" w:hAnsi="Times New Roman"/>
          <w:b w:val="false"/>
          <w:i w:val="false"/>
          <w:color w:val="000000"/>
          <w:sz w:val="21"/>
        </w:rPr>
        <w:t xml:space="preserve"> (Notice ARC 7190C, IAB 12/13/23)</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7D.pdf" Type="http://schemas.openxmlformats.org/officeDocument/2006/relationships/hyperlink" Id="rId7"/>
    <Relationship TargetMode="External" Target="https://www.legis.iowa.gov/docs/ico/chapter/668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