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PURPOSE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301—1.1</w:t>
      </w:r>
      <w:r>
        <w:rPr>
          <w:rFonts w:ascii="Times New Roman" w:hAnsi="Times New Roman"/>
          <w:b/>
          <w:i w:val="false"/>
          <w:color w:val="000000"/>
          <w:sz w:val="22"/>
        </w:rPr>
        <w:t xml:space="preserve">(184) </w:t>
      </w:r>
      <w:r>
        <w:rPr>
          <w:rFonts w:ascii="Times New Roman" w:hAnsi="Times New Roman"/>
          <w:b/>
          <w:i w:val="false"/>
          <w:color w:val="000000"/>
          <w:sz w:val="22"/>
        </w:rPr>
        <w:t xml:space="preserve">Iowa egg council composition. </w:t>
      </w:r>
      <w:r>
        <w:rPr>
          <w:rFonts w:ascii="Times New Roman" w:hAnsi="Times New Roman"/>
          <w:b w:val="false"/>
          <w:i w:val="false"/>
          <w:color w:val="000000"/>
          <w:sz w:val="22"/>
        </w:rPr>
        <w:t xml:space="preserve">The Iowa egg council consists of seven members. Each council member must be a natural person who is a producer or an officer, equity owner, or employee of a producer. Two persons shall represent large producers, two persons shall represent medium producers, and three persons shall represent small producers. These members are elected according to </w:t>
      </w:r>
      <w:hyperlink r:id="rId5">
        <w:r>
          <w:rPr>
            <w:rStyle w:val="Hyperlink"/>
            <w:rFonts w:ascii="Times New Roman" w:hAnsi="Times New Roman"/>
            <w:b w:val="false"/>
            <w:i w:val="false"/>
            <w:color w:val="000000"/>
            <w:sz w:val="22"/>
          </w:rPr>
          <w:t>301—Chapter 3</w:t>
        </w:r>
      </w:hyperlink>
      <w:r>
        <w:rPr>
          <w:rFonts w:ascii="Times New Roman" w:hAnsi="Times New Roman"/>
          <w:b w:val="false"/>
          <w:i w:val="false"/>
          <w:color w:val="000000"/>
          <w:sz w:val="22"/>
        </w:rPr>
        <w:t>. The council is responsible for promoting market development for eggs, advancing public relations for the egg industry, and administering the assessment on eggs produced in Iowa imposed in Iowa Code chapter 184.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301—1.2</w:t>
      </w:r>
      <w:r>
        <w:rPr>
          <w:rFonts w:ascii="Times New Roman" w:hAnsi="Times New Roman"/>
          <w:b/>
          <w:i w:val="false"/>
          <w:color w:val="000000"/>
          <w:sz w:val="22"/>
        </w:rPr>
        <w:t xml:space="preserve">(184) </w:t>
      </w:r>
      <w:r>
        <w:rPr>
          <w:rFonts w:ascii="Times New Roman" w:hAnsi="Times New Roman"/>
          <w:b/>
          <w:i w:val="false"/>
          <w:color w:val="000000"/>
          <w:sz w:val="22"/>
        </w:rPr>
        <w:t xml:space="preserve">Officers. </w:t>
      </w:r>
      <w:r>
        <w:rPr>
          <w:rFonts w:ascii="Times New Roman" w:hAnsi="Times New Roman"/>
          <w:b w:val="false"/>
          <w:i w:val="false"/>
          <w:color w:val="000000"/>
          <w:sz w:val="22"/>
        </w:rPr>
        <w:t>The officers of the Iowa egg council shall be as follows: chairperson, vice-chairperson, and secretary/treasurer. Each officer shall be elected by vote of the council for a term of one year and may be reelected by vote of the council to serve one subsequent term in the same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chairperson shall set the date for meetings, preside at meetings, and sign vouchers and other documents approved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vice-chairperson shall act in the chairperson’s place when the chairperson is unable to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secretary/treasurer shall supervise the preparation of minutes of meetings, financial records and financial reports of the Iowa egg 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301—1.3</w:t>
      </w:r>
      <w:r>
        <w:rPr>
          <w:rFonts w:ascii="Times New Roman" w:hAnsi="Times New Roman"/>
          <w:b/>
          <w:i w:val="false"/>
          <w:color w:val="000000"/>
          <w:sz w:val="22"/>
        </w:rPr>
        <w:t xml:space="preserve">(184) </w:t>
      </w:r>
      <w:r>
        <w:rPr>
          <w:rFonts w:ascii="Times New Roman" w:hAnsi="Times New Roman"/>
          <w:b/>
          <w:i w:val="false"/>
          <w:color w:val="000000"/>
          <w:sz w:val="22"/>
        </w:rPr>
        <w:t xml:space="preserve">Staff. </w:t>
      </w:r>
      <w:r>
        <w:rPr>
          <w:rFonts w:ascii="Times New Roman" w:hAnsi="Times New Roman"/>
          <w:b w:val="false"/>
          <w:i w:val="false"/>
          <w:color w:val="000000"/>
          <w:sz w:val="22"/>
        </w:rPr>
        <w:t>The Iowa egg council may employ an executive director, a consumer specialist, and such other staff persons as it deems necessary to aid in the completion of its duties.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301—1.4</w:t>
      </w:r>
      <w:r>
        <w:rPr>
          <w:rFonts w:ascii="Times New Roman" w:hAnsi="Times New Roman"/>
          <w:b/>
          <w:i w:val="false"/>
          <w:color w:val="000000"/>
          <w:sz w:val="22"/>
        </w:rPr>
        <w:t xml:space="preserve">(184) </w:t>
      </w:r>
      <w:r>
        <w:rPr>
          <w:rFonts w:ascii="Times New Roman" w:hAnsi="Times New Roman"/>
          <w:b/>
          <w:i w:val="false"/>
          <w:color w:val="000000"/>
          <w:sz w:val="22"/>
        </w:rPr>
        <w:t xml:space="preserve">Meetings. </w:t>
      </w:r>
      <w:r>
        <w:rPr>
          <w:rFonts w:ascii="Times New Roman" w:hAnsi="Times New Roman"/>
          <w:b w:val="false"/>
          <w:i w:val="false"/>
          <w:color w:val="000000"/>
          <w:sz w:val="22"/>
        </w:rPr>
        <w:t>The Iowa egg council shall meet at those times designated by the chairperson at least once every three months and at other times the council determines are necessary. All meetings shall be held at such locations as are determined by the council.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301—1.5</w:t>
      </w:r>
      <w:r>
        <w:rPr>
          <w:rFonts w:ascii="Times New Roman" w:hAnsi="Times New Roman"/>
          <w:b/>
          <w:i w:val="false"/>
          <w:color w:val="000000"/>
          <w:sz w:val="22"/>
        </w:rPr>
        <w:t xml:space="preserve">(184) </w:t>
      </w:r>
      <w:r>
        <w:rPr>
          <w:rFonts w:ascii="Times New Roman" w:hAnsi="Times New Roman"/>
          <w:b/>
          <w:i w:val="false"/>
          <w:color w:val="000000"/>
          <w:sz w:val="22"/>
        </w:rPr>
        <w:t xml:space="preserve">Quorum. </w:t>
      </w:r>
      <w:r>
        <w:rPr>
          <w:rFonts w:ascii="Times New Roman" w:hAnsi="Times New Roman"/>
          <w:b w:val="false"/>
          <w:i w:val="false"/>
          <w:color w:val="000000"/>
          <w:sz w:val="22"/>
        </w:rPr>
        <w:t>A majority of voting members of the council present during a meeting shall constitute a quorum. A majority of the members present during a meeting is necessary to carry out the duties and exercise the powers of the council as provided in this chapter, unless the council requires a greater number.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chapter 184.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3/1/78, Notice 11/2/77—published 3/22/78, effective 4/26/78]</w:t>
      </w:r>
    </w:p>
    <w:p>
      <w:pPr>
        <w:spacing w:before="0" w:after="0"/>
        <w:ind w:left="120"/>
        <w:jc w:val="center"/>
      </w:pPr>
      <w:r>
        <w:rPr>
          <w:rFonts w:ascii="Times New Roman" w:hAnsi="Times New Roman"/>
          <w:b w:val="false"/>
          <w:i w:val="false"/>
          <w:color w:val="000000"/>
          <w:sz w:val="21"/>
        </w:rPr>
        <w:t>[Filed emergency 4/20/95—published 5/10/95, effective 4/21/95]</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301.3.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17A.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