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RURAL VETERINARIAN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283—27.1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 xml:space="preserve">means an individual who meets the criteria of Iowa Code sections </w:t>
      </w:r>
      <w:hyperlink r:id="rId5">
        <w:r>
          <w:rPr>
            <w:rStyle w:val="Hyperlink"/>
            <w:rFonts w:ascii="Times New Roman" w:hAnsi="Times New Roman"/>
            <w:b w:val="false"/>
            <w:i w:val="false"/>
            <w:color w:val="000000"/>
            <w:sz w:val="22"/>
          </w:rPr>
          <w:t>256.226(3)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256.226(4)</w:t>
        </w:r>
      </w:hyperlink>
      <w:r>
        <w:rPr>
          <w:rFonts w:ascii="Times New Roman" w:hAnsi="Times New Roman"/>
          <w:b w:val="false"/>
          <w:i w:val="false"/>
          <w:color w:val="000000"/>
          <w:sz w:val="22"/>
        </w:rPr>
        <w:t xml:space="preserve">, agrees to sign a program agreement, agrees to begin employment under the obligation within one year of signing a program agreement, and agrees to complete the obligation. The eligible applicant completes applications on or before the date established by the commission and does not meet a condition in </w:t>
      </w:r>
      <w:hyperlink r:id="rId7">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agreement specifies the obligation and other details pertaining to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obligation is considered fulfilled or may be postponed pursuant to Iowa Code section </w:t>
      </w:r>
      <w:hyperlink r:id="rId8">
        <w:r>
          <w:rPr>
            <w:rStyle w:val="Hyperlink"/>
            <w:rFonts w:ascii="Times New Roman" w:hAnsi="Times New Roman"/>
            <w:b w:val="false"/>
            <w:i w:val="false"/>
            <w:color w:val="000000"/>
            <w:sz w:val="22"/>
          </w:rPr>
          <w:t>256.226(9)</w:t>
        </w:r>
      </w:hyperlink>
      <w:r>
        <w:rPr>
          <w:rFonts w:ascii="Times New Roman" w:hAnsi="Times New Roman"/>
          <w:b w:val="false"/>
          <w:i w:val="false"/>
          <w:color w:val="000000"/>
          <w:sz w:val="22"/>
        </w:rPr>
        <w:t>. Progression toward completion of the obligation is verified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256.226(1)</w:t>
        </w:r>
      </w:hyperlink>
      <w:r>
        <w:rPr>
          <w:rFonts w:ascii="Times New Roman" w:hAnsi="Times New Roman"/>
          <w:b w:val="false"/>
          <w:i w:val="false"/>
          <w:color w:val="000000"/>
          <w:sz w:val="22"/>
        </w:rPr>
        <w:t>. Only the outstanding portion of a federal consolidation loan that was used to repay an eligible loan qualifies as an eligible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supply veterinary medicine” </w:t>
      </w:r>
      <w:r>
        <w:rPr>
          <w:rFonts w:ascii="Times New Roman" w:hAnsi="Times New Roman"/>
          <w:b w:val="false"/>
          <w:i w:val="false"/>
          <w:color w:val="000000"/>
          <w:sz w:val="22"/>
        </w:rPr>
        <w:t xml:space="preserve">means the same as “practice of food supply veterinary medicine” as defined in Iowa Code section </w:t>
      </w:r>
      <w:hyperlink r:id="rId10">
        <w:r>
          <w:rPr>
            <w:rStyle w:val="Hyperlink"/>
            <w:rFonts w:ascii="Times New Roman" w:hAnsi="Times New Roman"/>
            <w:b w:val="false"/>
            <w:i w:val="false"/>
            <w:color w:val="000000"/>
            <w:sz w:val="22"/>
          </w:rPr>
          <w:t>256.226(1)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service commitment area”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256.226(1)</w:t>
        </w:r>
      </w:hyperlink>
      <w:r>
        <w:rPr>
          <w:rFonts w:ascii="Times New Roman" w:hAnsi="Times New Roman"/>
          <w:b w:val="false"/>
          <w:i w:val="false"/>
          <w:color w:val="000000"/>
          <w:sz w:val="22"/>
        </w:rPr>
        <w:t>. An eligible applicant who signs a program agreement to serve in a service commitment area will contract with the service commitment area to ensure the service commitment area provides a nonrefundable contribution equivalent to 12.5 percent of the eligible applicant’s eligible loan balance, at the time the program agreement is signed, for deposit in the rural veterinarian trust fund. Payment of the nonrefundable contribution to the trust fund can be made by but is not limited to the following organizations: community agencies, medical groups, municipalities, community foundations, local government entities, or other community entities. Locations and distances between cities will be consistently measured and verified by calculating the shortest travel distance on paved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“Veterinary shortage area”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256.226(1)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283—27.2</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Eligible applicants may receive up to $60,000 upon completion of the obligation. The loan repayment award will not exceed the outstanding balance of the eligible applicant’s eligible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New awards will be made in the order of the following priority categories if funding is insufficient to award all eligible applicants. An eligible applicant selected for an award under a priority category will continue to meet the provisions of that category to maintain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be employed in a private practice providing food supply veterinary medicine in a veterinary shortage area and have graduated from an Iowa high school or completed private instruction under Iowa Code chapter </w:t>
      </w:r>
      <w:hyperlink r:id="rId1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by date of application, followed by eligible applicants who will be employed in a private practice providing food supply veterinary medicine in a veterinary shortage area and have not graduated from an Iowa high school or completed private instruction under Iowa Code chapter </w:t>
      </w:r>
      <w:hyperlink r:id="rId1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be employed in a private practice providing food supply veterinary medicine in a service commitment area and have graduated from an Iowa high school or completed private instruction under Iowa Code chapter </w:t>
      </w:r>
      <w:hyperlink r:id="rId1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by date of application, followed by eligible applicants who will be employed in a private practice providing food supply veterinary medicine in a service commitment area and have not graduated from an Iowa high school or completed private instruction under Iowa Code chapter </w:t>
      </w:r>
      <w:hyperlink r:id="rId16">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practice as a veterinarian in a service commitment area and have graduated from an Iowa high school or completed private instruction under Iowa Code chapter </w:t>
      </w:r>
      <w:hyperlink r:id="rId17">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by date of application, followed by eligible applicants who will practice as veterinarians in a service commitment area and have not graduated from an Iowa high school or completed private instruction under Iowa Code chapter </w:t>
      </w:r>
      <w:hyperlink r:id="rId18">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r>
        <w:rPr>
          <w:rFonts w:ascii="Times New Roman" w:hAnsi="Times New Roman"/>
          <w:b w:val="false"/>
          <w:i w:val="false"/>
          <w:color w:val="000000"/>
          <w:sz w:val="22"/>
        </w:rPr>
        <w:t>The commission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notice of the eligibility criteria and the application process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eligible applicants for awards and notify all applicants of their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Track eligible applicants selected to receive awards through completion of their obligation. Completion of the obligation will be verified by the eligible applicant’s employer. An obligation is satisfied pursuant to Iowa Code section </w:t>
      </w:r>
      <w:hyperlink r:id="rId19">
        <w:r>
          <w:rPr>
            <w:rStyle w:val="Hyperlink"/>
            <w:rFonts w:ascii="Times New Roman" w:hAnsi="Times New Roman"/>
            <w:b w:val="false"/>
            <w:i w:val="false"/>
            <w:color w:val="000000"/>
            <w:sz w:val="22"/>
          </w:rPr>
          <w:t>256.226(9)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loan repayment award directly to the holder of the eligible applicant’s eligible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283—27.3</w:t>
      </w:r>
      <w:r>
        <w:rPr>
          <w:rFonts w:ascii="Times New Roman" w:hAnsi="Times New Roman"/>
          <w:b/>
          <w:i w:val="false"/>
          <w:color w:val="000000"/>
          <w:sz w:val="22"/>
        </w:rPr>
        <w:t xml:space="preserve">(256) </w:t>
      </w:r>
      <w:r>
        <w:rPr>
          <w:rFonts w:ascii="Times New Roman" w:hAnsi="Times New Roman"/>
          <w:b/>
          <w:i w:val="false"/>
          <w:color w:val="000000"/>
          <w:sz w:val="22"/>
        </w:rPr>
        <w:t xml:space="preserve">Failure to fulfill obligation. </w:t>
      </w:r>
      <w:r>
        <w:rPr>
          <w:rFonts w:ascii="Times New Roman" w:hAnsi="Times New Roman"/>
          <w:b w:val="false"/>
          <w:i w:val="false"/>
          <w:color w:val="000000"/>
          <w:sz w:val="22"/>
        </w:rPr>
        <w:t xml:space="preserve">An eligible applicant who fails to fulfill the obligation pursuant to Iowa Code section </w:t>
      </w:r>
      <w:hyperlink r:id="rId20">
        <w:r>
          <w:rPr>
            <w:rStyle w:val="Hyperlink"/>
            <w:rFonts w:ascii="Times New Roman" w:hAnsi="Times New Roman"/>
            <w:b w:val="false"/>
            <w:i w:val="false"/>
            <w:color w:val="000000"/>
            <w:sz w:val="22"/>
          </w:rPr>
          <w:t>256.226(9)</w:t>
        </w:r>
      </w:hyperlink>
      <w:r>
        <w:rPr>
          <w:rFonts w:ascii="Times New Roman" w:hAnsi="Times New Roman"/>
          <w:b w:val="false"/>
          <w:i w:val="false"/>
          <w:color w:val="000000"/>
          <w:sz w:val="22"/>
        </w:rPr>
        <w:t xml:space="preserve"> will be subject to repayment of any loan repayment awards paid under this chapter toward the eligible applicant’s eligible loans as specified in the program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8869C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5224C</w:t>
      </w:r>
      <w:r>
        <w:rPr>
          <w:rFonts w:ascii="Times New Roman" w:hAnsi="Times New Roman"/>
          <w:b w:val="false"/>
          <w:i w:val="false"/>
          <w:color w:val="000000"/>
          <w:sz w:val="21"/>
        </w:rPr>
        <w:t xml:space="preserve"> (Notice ARC 5123C,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8869C</w:t>
      </w:r>
      <w:r>
        <w:rPr>
          <w:rFonts w:ascii="Times New Roman" w:hAnsi="Times New Roman"/>
          <w:b w:val="false"/>
          <w:i w:val="false"/>
          <w:color w:val="000000"/>
          <w:sz w:val="21"/>
        </w:rPr>
        <w:t xml:space="preserve"> (Notice ARC 8403C, IAB 11/27/24)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26.pdf" Type="http://schemas.openxmlformats.org/officeDocument/2006/relationships/hyperlink" Id="rId5"/>
    <Relationship TargetMode="External" Target="https://www.legis.iowa.gov/docs/ico/chapter/256.226.pdf" Type="http://schemas.openxmlformats.org/officeDocument/2006/relationships/hyperlink" Id="rId6"/>
    <Relationship TargetMode="External" Target="https://www.legis.iowa.gov/docs/iac/rule/283.10.3.pdf" Type="http://schemas.openxmlformats.org/officeDocument/2006/relationships/hyperlink" Id="rId7"/>
    <Relationship TargetMode="External" Target="https://www.legis.iowa.gov/docs/ico/chapter/256.226.pdf" Type="http://schemas.openxmlformats.org/officeDocument/2006/relationships/hyperlink" Id="rId8"/>
    <Relationship TargetMode="External" Target="https://www.legis.iowa.gov/docs/ico/chapter/256.226.pdf" Type="http://schemas.openxmlformats.org/officeDocument/2006/relationships/hyperlink" Id="rId9"/>
    <Relationship TargetMode="External" Target="https://www.legis.iowa.gov/docs/ico/chapter/256.226.pdf" Type="http://schemas.openxmlformats.org/officeDocument/2006/relationships/hyperlink" Id="rId10"/>
    <Relationship TargetMode="External" Target="https://www.legis.iowa.gov/docs/ico/chapter/256.226.pdf" Type="http://schemas.openxmlformats.org/officeDocument/2006/relationships/hyperlink" Id="rId11"/>
    <Relationship TargetMode="External" Target="https://www.legis.iowa.gov/docs/ico/chapter/256.226.pdf" Type="http://schemas.openxmlformats.org/officeDocument/2006/relationships/hyperlink" Id="rId12"/>
    <Relationship TargetMode="External" Target="https://www.legis.iowa.gov/docs/ico/chapter/299A.pdf" Type="http://schemas.openxmlformats.org/officeDocument/2006/relationships/hyperlink" Id="rId13"/>
    <Relationship TargetMode="External" Target="https://www.legis.iowa.gov/docs/ico/chapter/299A.pdf" Type="http://schemas.openxmlformats.org/officeDocument/2006/relationships/hyperlink" Id="rId14"/>
    <Relationship TargetMode="External" Target="https://www.legis.iowa.gov/docs/ico/chapter/299A.pdf" Type="http://schemas.openxmlformats.org/officeDocument/2006/relationships/hyperlink" Id="rId15"/>
    <Relationship TargetMode="External" Target="https://www.legis.iowa.gov/docs/ico/chapter/299A.pdf" Type="http://schemas.openxmlformats.org/officeDocument/2006/relationships/hyperlink" Id="rId16"/>
    <Relationship TargetMode="External" Target="https://www.legis.iowa.gov/docs/ico/chapter/299A.pdf" Type="http://schemas.openxmlformats.org/officeDocument/2006/relationships/hyperlink" Id="rId17"/>
    <Relationship TargetMode="External" Target="https://www.legis.iowa.gov/docs/ico/chapter/299A.pdf" Type="http://schemas.openxmlformats.org/officeDocument/2006/relationships/hyperlink" Id="rId18"/>
    <Relationship TargetMode="External" Target="https://www.legis.iowa.gov/docs/ico/chapter/256.226.pdf" Type="http://schemas.openxmlformats.org/officeDocument/2006/relationships/hyperlink" Id="rId19"/>
    <Relationship TargetMode="External" Target="https://www.legis.iowa.gov/docs/ico/chapter/256.226.pdf" Type="http://schemas.openxmlformats.org/officeDocument/2006/relationships/hyperlink" Id="rId20"/>
    <Relationship TargetMode="External" Target="https://www.legis.iowa.gov/docs/ico/chapter/256.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