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DEBTS TO STATE OR LOCAL GOVERNMENT—NONCOMPLIANCE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282—8.1</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 xml:space="preserve">The board will deny the issuance or renewal of a license upon receipt of a certificate of noncompliance from the centralized collection unit of the department of revenue according to the procedures set forth in Iowa Code chapter </w:t>
      </w:r>
      <w:hyperlink r:id="rId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contained in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will be served by restricted certified mail, return receipt requested, or by personal service in accordance with the Iowa Rules of Civil Procedure. Alternatively, the applicant or licensee may accept service personally or through authorized counsel.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license, as specified in the notice required by Iowa Code chapter </w:t>
      </w:r>
      <w:hyperlink r:id="rId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will be 60 days following service of the notice upon the applicant or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administrator is authorized to prepare and serve the notice required by Iowa Code chapter </w:t>
      </w:r>
      <w:hyperlink r:id="rId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upon the applicant or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will keep the board informed of all court actions and all centralized collection unit actions taken under or in connection with Iowa Code chapter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will provide the board copies, within seven days of filing or issuance, of all applications filed with the district court pursuant to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court orders entered in such actions, and withdrawals of certificates of noncompliance by the centralized collection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required for application, license renewal, or license reinstatement will be paid by applicants or licensees and all continuing education requirements will be met before a license will be issued, renewed, or reinstated after the board has denied the issuance or renewal of a license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licensee timely files a district court action following service of a board notice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board will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applicant or licensee in writing through regular first-class mail, or such other means as the board deems appropriate in the circumstances, within ten days of the effective date of the denial of the issuance or renewal of a license and will similarly notify the applicant or licensee when the license is issued or renewed following the board’s receipt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282—8.2</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 xml:space="preserve">The board will suspend or revoke a license upon receipt of a certificate of noncompliance from the centralized collection unit according to the procedures set forth in Iowa Code chapter </w:t>
      </w:r>
      <w:hyperlink r:id="rId1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provisions contained in Iowa Code chapter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chapter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will be served by restricted certified mail, return receipt requested, or by personal service in accordance with the Iowa Rules of Civil Procedure.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suspension or revocation of a license, as specified in the notice required by Iowa Code chapter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will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administrator is authorized to prepare and serve the notice required by Iowa Code chapter </w:t>
      </w:r>
      <w:hyperlink r:id="rId1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is directed to notify the licensee that the license will be suspended unless the license is already suspended on other grounds. In the event a license is on suspension, the administrator will notify the licensee of the board’s intention to continue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will keep the board informed of all court actions and all centralized collection unit actions taken under or in connection with Iowa Code chapter </w:t>
      </w:r>
      <w:hyperlink r:id="rId1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will provide the board copies, within seven days of filing or issuance, of all applications filed with the district court pursuant to Iowa Code chapter </w:t>
      </w:r>
      <w:hyperlink r:id="rId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required for license renewal or license reinstatement will be paid by licensees and all continuing education requirements will be met before a license will be renewed or reinstated after the board has suspended or revoked a license pursuant to Iowa Code chapter </w:t>
      </w:r>
      <w:hyperlink r:id="rId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timely files a district court action following service of a board notice pursuant to Iowa Code chapter </w:t>
      </w:r>
      <w:hyperlink r:id="rId2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board will continue with the intended action described in the notice upon the receipt of a court order lifting the stay, dismissing the action, or otherwise directing the board to proceed. For purposes of determining the effective date of the suspension or revocation of a license, the board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licensee in writing through regular first-class mail, or such other means as the board deems appropriate in the circumstances, within ten days of the effective date of the suspension or revocation of a license and will similarly notify the licensee when the license is reinstated following the board’s receipt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282—8.3</w:t>
      </w:r>
      <w:r>
        <w:rPr>
          <w:rFonts w:ascii="Times New Roman" w:hAnsi="Times New Roman"/>
          <w:b/>
          <w:i w:val="false"/>
          <w:color w:val="000000"/>
          <w:sz w:val="22"/>
        </w:rPr>
        <w:t xml:space="preserve">(17A,22,272D)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board may share information with the centralized collection unit for the sole purpose of identifying applicants or licensees subject to enforcement under Iowa Code chapter </w:t>
      </w:r>
      <w:hyperlink r:id="rId2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8135B</w:t>
      </w:r>
      <w:r>
        <w:rPr>
          <w:rFonts w:ascii="Times New Roman" w:hAnsi="Times New Roman"/>
          <w:b w:val="false"/>
          <w:i w:val="false"/>
          <w:color w:val="000000"/>
          <w:sz w:val="21"/>
        </w:rPr>
        <w:t xml:space="preserve"> (Notice ARC 7862B,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8807C</w:t>
      </w:r>
      <w:r>
        <w:rPr>
          <w:rFonts w:ascii="Times New Roman" w:hAnsi="Times New Roman"/>
          <w:b w:val="false"/>
          <w:i w:val="false"/>
          <w:color w:val="000000"/>
          <w:sz w:val="21"/>
        </w:rPr>
        <w:t xml:space="preserve"> (Notice ARC 8296C,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co/chapter/272D.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co/chapter/272D.pdf" Type="http://schemas.openxmlformats.org/officeDocument/2006/relationships/hyperlink" Id="rId14"/>
    <Relationship TargetMode="External" Target="https://www.legis.iowa.gov/docs/ico/chapter/272D.pdf" Type="http://schemas.openxmlformats.org/officeDocument/2006/relationships/hyperlink" Id="rId15"/>
    <Relationship TargetMode="External" Target="https://www.legis.iowa.gov/docs/ico/chapter/272D.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272D.pdf" Type="http://schemas.openxmlformats.org/officeDocument/2006/relationships/hyperlink" Id="rId18"/>
    <Relationship TargetMode="External" Target="https://www.legis.iowa.gov/docs/ico/chapter/272D.pdf" Type="http://schemas.openxmlformats.org/officeDocument/2006/relationships/hyperlink" Id="rId19"/>
    <Relationship TargetMode="External" Target="https://www.legis.iowa.gov/docs/ico/chapter/272D.pdf" Type="http://schemas.openxmlformats.org/officeDocument/2006/relationships/hyperlink" Id="rId20"/>
    <Relationship TargetMode="External" Target="https://www.legis.iowa.gov/docs/ico/chapter/272D.pdf" Type="http://schemas.openxmlformats.org/officeDocument/2006/relationships/hyperlink" Id="rId21"/>
    <Relationship TargetMode="External" Target="https://www.legis.iowa.gov/docs/ico/chapter/272D.pdf" Type="http://schemas.openxmlformats.org/officeDocument/2006/relationships/hyperlink" Id="rId22"/>
    <Relationship TargetMode="External" Target="https://www.legis.iowa.gov/docs/ico/chapter/272D.pdf" Type="http://schemas.openxmlformats.org/officeDocument/2006/relationships/hyperlink" Id="rId23"/>
    <Relationship TargetMode="External" Target="https://www.legis.iowa.gov/docs/ico/chapter/272D.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