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BEHIND-THE-WHEEL DRIVING INSTRUCTOR AUTHORIZATION</w:t>
      </w:r>
    </w:p>
    <w:p>
      <w:pPr>
        <w:spacing w:before="0" w:after="0"/>
        <w:ind w:left="120"/>
        <w:jc w:val="center"/>
      </w:pPr>
      <w:r>
        <w:rPr>
          <w:rFonts w:ascii="Times New Roman" w:hAnsi="Times New Roman"/>
          <w:b w:val="false"/>
          <w:i w:val="false"/>
          <w:color w:val="000000"/>
          <w:sz w:val="14"/>
        </w:rPr>
        <w:t>[Prior to 1/14/09, see Educational Examiners Board[282]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282—23.1</w:t>
      </w:r>
      <w:r>
        <w:rPr>
          <w:rFonts w:ascii="Times New Roman" w:hAnsi="Times New Roman"/>
          <w:b/>
          <w:i w:val="false"/>
          <w:color w:val="000000"/>
          <w:sz w:val="22"/>
        </w:rPr>
        <w:t xml:space="preserve">(256,321) </w:t>
      </w:r>
      <w:r>
        <w:rPr>
          <w:rFonts w:ascii="Times New Roman" w:hAnsi="Times New Roman"/>
          <w:b/>
          <w:i w:val="false"/>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the behind-the-wheel driving instructor authorization will meet the requirements set forth by the department of transportation pursuant to rule </w:t>
      </w:r>
      <w:hyperlink r:id="rId5">
        <w:r>
          <w:rPr>
            <w:rStyle w:val="Hyperlink"/>
            <w:rFonts w:ascii="Times New Roman" w:hAnsi="Times New Roman"/>
            <w:b w:val="false"/>
            <w:i w:val="false"/>
            <w:color w:val="000000"/>
            <w:sz w:val="22"/>
          </w:rPr>
          <w:t>761—634.6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val="false"/>
          <w:color w:val="000000"/>
          <w:sz w:val="22"/>
        </w:rPr>
        <w:t>To be eligible to provide classroom instruction, holders of the behind-the-wheel driving instructor authorization will additionally hold a valid or expired initial, standard, exchange, or master educator license with a teaching endorsement for 5-12 driver and safety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282—23.2</w:t>
      </w:r>
      <w:r>
        <w:rPr>
          <w:rFonts w:ascii="Times New Roman" w:hAnsi="Times New Roman"/>
          <w:b/>
          <w:i w:val="false"/>
          <w:color w:val="000000"/>
          <w:sz w:val="22"/>
        </w:rPr>
        <w:t xml:space="preserve">(256,321) </w:t>
      </w:r>
      <w:r>
        <w:rPr>
          <w:rFonts w:ascii="Times New Roman" w:hAnsi="Times New Roman"/>
          <w:b/>
          <w:i w:val="false"/>
          <w:color w:val="000000"/>
          <w:sz w:val="22"/>
        </w:rPr>
        <w:t xml:space="preserve">Validity. </w:t>
      </w:r>
      <w:r>
        <w:rPr>
          <w:rFonts w:ascii="Times New Roman" w:hAnsi="Times New Roman"/>
          <w:b w:val="false"/>
          <w:i w:val="false"/>
          <w:color w:val="000000"/>
          <w:sz w:val="22"/>
        </w:rPr>
        <w:t xml:space="preserve">The behind-the-wheel driving instructor authorization is valid for one year from the date of issuance. The behind-the-wheel driving instructor authorization is valid only if the holder continues to be qualified under subrule </w:t>
      </w:r>
      <w:r>
        <w:rPr>
          <w:rFonts w:ascii="Times New Roman" w:hAnsi="Times New Roman"/>
          <w:b w:val="false"/>
          <w:i w:val="false"/>
          <w:color w:val="000000"/>
          <w:sz w:val="22"/>
        </w:rPr>
        <w:t>23.1(1)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282—23.3</w:t>
      </w:r>
      <w:r>
        <w:rPr>
          <w:rFonts w:ascii="Times New Roman" w:hAnsi="Times New Roman"/>
          <w:b/>
          <w:i w:val="false"/>
          <w:color w:val="000000"/>
          <w:sz w:val="22"/>
        </w:rPr>
        <w:t xml:space="preserve">(256,321) </w:t>
      </w:r>
      <w:r>
        <w:rPr>
          <w:rFonts w:ascii="Times New Roman" w:hAnsi="Times New Roman"/>
          <w:b/>
          <w:i w:val="false"/>
          <w:color w:val="000000"/>
          <w:sz w:val="22"/>
        </w:rPr>
        <w:t xml:space="preserve">Approval of courses. </w:t>
      </w:r>
      <w:r>
        <w:rPr>
          <w:rFonts w:ascii="Times New Roman" w:hAnsi="Times New Roman"/>
          <w:b w:val="false"/>
          <w:i w:val="false"/>
          <w:color w:val="000000"/>
          <w:sz w:val="22"/>
        </w:rPr>
        <w:t>Each institution of higher education, private college or university, community college, or area education agency wishing to offer the behind-the-wheel driving instructor authorization will submit course descriptions to the department of transportation for approval. After initial approval, any changes by agencies or institutions in course offerings will be filed with the department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These rules are intended to implement Iowa Code chapters </w:t>
      </w:r>
      <w:hyperlink r:id="rId6">
        <w:r>
          <w:rPr>
            <w:rStyle w:val="Hyperlink"/>
            <w:rFonts w:ascii="Times New Roman" w:hAnsi="Times New Roman"/>
            <w:b w:val="false"/>
            <w:i w:val="false"/>
            <w:color w:val="000000"/>
            <w:sz w:val="22"/>
          </w:rPr>
          <w:t>256 </w:t>
        </w:r>
      </w:hyperlink>
      <w:r>
        <w:rPr>
          <w:rFonts w:ascii="Times New Roman" w:hAnsi="Times New Roman"/>
          <w:b w:val="false"/>
          <w:i w:val="false"/>
          <w:color w:val="000000"/>
          <w:sz w:val="22"/>
        </w:rPr>
        <w:t xml:space="preserve">and </w:t>
      </w:r>
      <w:hyperlink r:id="rId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8131B</w:t>
      </w:r>
      <w:r>
        <w:rPr>
          <w:rFonts w:ascii="Times New Roman" w:hAnsi="Times New Roman"/>
          <w:b w:val="false"/>
          <w:i w:val="false"/>
          <w:color w:val="000000"/>
          <w:sz w:val="21"/>
        </w:rPr>
        <w:t xml:space="preserve"> (Notice ARC 7861B,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8608B</w:t>
      </w:r>
      <w:r>
        <w:rPr>
          <w:rFonts w:ascii="Times New Roman" w:hAnsi="Times New Roman"/>
          <w:b w:val="false"/>
          <w:i w:val="false"/>
          <w:color w:val="000000"/>
          <w:sz w:val="21"/>
        </w:rPr>
        <w:t xml:space="preserve"> (Notice ARC 8409B,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0865C</w:t>
      </w:r>
      <w:r>
        <w:rPr>
          <w:rFonts w:ascii="Times New Roman" w:hAnsi="Times New Roman"/>
          <w:b w:val="false"/>
          <w:i w:val="false"/>
          <w:color w:val="000000"/>
          <w:sz w:val="21"/>
        </w:rPr>
        <w:t xml:space="preserve"> (Notice ARC 0676C, IAB 4/3/13)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2018C</w:t>
      </w:r>
      <w:r>
        <w:rPr>
          <w:rFonts w:ascii="Times New Roman" w:hAnsi="Times New Roman"/>
          <w:b w:val="false"/>
          <w:i w:val="false"/>
          <w:color w:val="000000"/>
          <w:sz w:val="21"/>
        </w:rPr>
        <w:t xml:space="preserve"> (Notice ARC 1920C,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3979C</w:t>
      </w:r>
      <w:r>
        <w:rPr>
          <w:rFonts w:ascii="Times New Roman" w:hAnsi="Times New Roman"/>
          <w:b w:val="false"/>
          <w:i w:val="false"/>
          <w:color w:val="000000"/>
          <w:sz w:val="21"/>
        </w:rPr>
        <w:t xml:space="preserve"> (Notice ARC 3827C,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4634C</w:t>
      </w:r>
      <w:r>
        <w:rPr>
          <w:rFonts w:ascii="Times New Roman" w:hAnsi="Times New Roman"/>
          <w:b w:val="false"/>
          <w:i w:val="false"/>
          <w:color w:val="000000"/>
          <w:sz w:val="21"/>
        </w:rPr>
        <w:t xml:space="preserve"> (Notice ARC 4504C,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5322C</w:t>
      </w:r>
      <w:r>
        <w:rPr>
          <w:rFonts w:ascii="Times New Roman" w:hAnsi="Times New Roman"/>
          <w:b w:val="false"/>
          <w:i w:val="false"/>
          <w:color w:val="000000"/>
          <w:sz w:val="21"/>
        </w:rPr>
        <w:t xml:space="preserve"> (Notice ARC 5212C,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8821C</w:t>
      </w:r>
      <w:r>
        <w:rPr>
          <w:rFonts w:ascii="Times New Roman" w:hAnsi="Times New Roman"/>
          <w:b w:val="false"/>
          <w:i w:val="false"/>
          <w:color w:val="000000"/>
          <w:sz w:val="21"/>
        </w:rPr>
        <w:t xml:space="preserve"> (Notice ARC 8300C,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634.6.pdf" Type="http://schemas.openxmlformats.org/officeDocument/2006/relationships/hyperlink" Id="rId5"/>
    <Relationship TargetMode="External" Target="https://www.legis.iowa.gov/docs/ico/chapter/256.pdf" Type="http://schemas.openxmlformats.org/officeDocument/2006/relationships/hyperlink" Id="rId6"/>
    <Relationship TargetMode="External" Target="https://www.legis.iowa.gov/docs/ico/chapter/3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