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 xml:space="preserve">CONDITIONAL ENDORSEMENTS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282—21.1</w:t>
      </w:r>
      <w:r>
        <w:rPr>
          <w:rFonts w:ascii="Times New Roman" w:hAnsi="Times New Roman"/>
          <w:b/>
          <w:i w:val="false"/>
          <w:color w:val="000000"/>
          <w:sz w:val="22"/>
        </w:rPr>
        <w:t xml:space="preserve">(256) </w:t>
      </w:r>
      <w:r>
        <w:rPr>
          <w:rFonts w:ascii="Times New Roman" w:hAnsi="Times New Roman"/>
          <w:b/>
          <w:i w:val="false"/>
          <w:color w:val="000000"/>
          <w:sz w:val="22"/>
        </w:rPr>
        <w:t xml:space="preserve">Specific requirements for a Class B license. </w:t>
      </w:r>
      <w:r>
        <w:rPr>
          <w:rFonts w:ascii="Times New Roman" w:hAnsi="Times New Roman"/>
          <w:b w:val="false"/>
          <w:i w:val="false"/>
          <w:color w:val="000000"/>
          <w:sz w:val="22"/>
        </w:rPr>
        <w:t>A Class B license, which is valid for two academic years and is nonrenewable, may be issued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Endorsement in progress. </w:t>
      </w:r>
      <w:r>
        <w:rPr>
          <w:rFonts w:ascii="Times New Roman" w:hAnsi="Times New Roman"/>
          <w:b w:val="false"/>
          <w:i w:val="false"/>
          <w:color w:val="000000"/>
          <w:sz w:val="22"/>
        </w:rPr>
        <w:t>The individual has a valid teaching license other than a teacher intern license, a professional administrator license, or a professional service license and is seeking to obtain another endorsement. A Class B license may be issued if requested by an employer and if the individual has completed at least one-half of the content requirements for a teaching or professional service license endorsement or 75 percent of the content requirements and experience requirement for an administrator endorsement. A Class B license may not be issued for the driver’s education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Program of study or transcripts. </w:t>
      </w:r>
      <w:r>
        <w:rPr>
          <w:rFonts w:ascii="Times New Roman" w:hAnsi="Times New Roman"/>
          <w:b w:val="false"/>
          <w:i w:val="false"/>
          <w:color w:val="000000"/>
          <w:sz w:val="22"/>
        </w:rPr>
        <w:t>The applicant will submit a program of study or transcripts showing that the minimum coursework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Class B license will expire on June 30 of the second academic year after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282—21.2</w:t>
      </w:r>
      <w:r>
        <w:rPr>
          <w:rFonts w:ascii="Times New Roman" w:hAnsi="Times New Roman"/>
          <w:b/>
          <w:i w:val="false"/>
          <w:color w:val="000000"/>
          <w:sz w:val="22"/>
        </w:rPr>
        <w:t xml:space="preserve">(256) </w:t>
      </w:r>
      <w:r>
        <w:rPr>
          <w:rFonts w:ascii="Times New Roman" w:hAnsi="Times New Roman"/>
          <w:b/>
          <w:i w:val="false"/>
          <w:color w:val="000000"/>
          <w:sz w:val="22"/>
        </w:rPr>
        <w:t xml:space="preserve">Request for executive director decision. </w:t>
      </w:r>
      <w:r>
        <w:rPr>
          <w:rFonts w:ascii="Times New Roman" w:hAnsi="Times New Roman"/>
          <w:b w:val="false"/>
          <w:i w:val="false"/>
          <w:color w:val="000000"/>
          <w:sz w:val="22"/>
        </w:rPr>
        <w:t>If the minimum content requirements have not been met for the Class B license for a teaching endorsement, an executive director decision license may be issued for one academic year if requested by the employer and if the employer can demonstrate that a candidate with the proper endorsement was not found after a diligent search. The executive director decision license may not be renewed or extended and will expire on June 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282—21.3</w:t>
      </w:r>
      <w:r>
        <w:rPr>
          <w:rFonts w:ascii="Times New Roman" w:hAnsi="Times New Roman"/>
          <w:b/>
          <w:i w:val="false"/>
          <w:color w:val="000000"/>
          <w:sz w:val="22"/>
        </w:rPr>
        <w:t xml:space="preserve">(256) </w:t>
      </w:r>
      <w:r>
        <w:rPr>
          <w:rFonts w:ascii="Times New Roman" w:hAnsi="Times New Roman"/>
          <w:b/>
          <w:i w:val="false"/>
          <w:color w:val="000000"/>
          <w:sz w:val="22"/>
        </w:rPr>
        <w:t xml:space="preserve">Adding, removing or reinstating an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Adding an endorsement. </w:t>
      </w:r>
      <w:r>
        <w:rPr>
          <w:rFonts w:ascii="Times New Roman" w:hAnsi="Times New Roman"/>
          <w:b w:val="false"/>
          <w:i w:val="false"/>
          <w:color w:val="000000"/>
          <w:sz w:val="22"/>
        </w:rPr>
        <w:t>To add an endorsement to an existing license, the applicant will follow one of these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Option 1. </w:t>
      </w:r>
      <w:r>
        <w:rPr>
          <w:rFonts w:ascii="Times New Roman" w:hAnsi="Times New Roman"/>
          <w:b w:val="false"/>
          <w:i w:val="false"/>
          <w:color w:val="000000"/>
          <w:sz w:val="22"/>
        </w:rPr>
        <w:t>Receive the Iowa education institution’s recommendation that the current approved program requirements or state minimum requirements for the endorsement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Option 2. </w:t>
      </w:r>
      <w:r>
        <w:rPr>
          <w:rFonts w:ascii="Times New Roman" w:hAnsi="Times New Roman"/>
          <w:b w:val="false"/>
          <w:i w:val="false"/>
          <w:color w:val="000000"/>
          <w:sz w:val="22"/>
        </w:rPr>
        <w:t>Apply for a review of transcripts, out-of-state licensure, or approved assessment score reports by the board of educational examiners’ staff to determine whether Iowa requirements have been met. Applicants will have achieved a C- grade or higher in the courses that will be considered for an endorsement. The methods course can be waived if the practitioner holds an endorsement in the same content area at a different level and teaches in the new content area successfully while holding a Class B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Removal of an endorsement; reinstatement of removed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Removal of an endorsement. </w:t>
      </w:r>
      <w:r>
        <w:rPr>
          <w:rFonts w:ascii="Times New Roman" w:hAnsi="Times New Roman"/>
          <w:b w:val="false"/>
          <w:i w:val="false"/>
          <w:color w:val="000000"/>
          <w:sz w:val="22"/>
        </w:rPr>
        <w:t>A practitioner may remove an endorsement from the practitioner’s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remove an endorsement, the practitioner will meet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practitioner who holds a standard or master educator license is eligible to request removal of an endorsement from the license if the practitioner has not taught in the subject or assignment area of the endorsement in the five years prior to the request for removal of the endorsement,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will submit a notarized written application form furnished by the board of educational examiners to remove an endorsement at the time of licensure renewal (licensure renewal is limited to one calendar year prior to the expiration date of the current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signed by the superintendent or designee in the district in which the practitioner is under contract. The superintendent’s signature will serve as notification and acknowledgment of the practitioner’s intent to remove an endorsement from the practitioner’s license. The absence of the superintendent’s or designee’s signature does not impede the removal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endorsement will be removed from the license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practitioner is not employed and submits an application, the provisions of this rule will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practitioner submits an application that does not meet the criteria listed in this rule, the application will be rendered void and the practitioner will forfeit the processing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has the authority to approve or deny the request for removal. Any denial is subject to the appeal process set forth in rule </w:t>
      </w:r>
      <w:hyperlink r:id="rId5">
        <w:r>
          <w:rPr>
            <w:rStyle w:val="Hyperlink"/>
            <w:rFonts w:ascii="Times New Roman" w:hAnsi="Times New Roman"/>
            <w:b w:val="false"/>
            <w:i w:val="false"/>
            <w:color w:val="000000"/>
            <w:sz w:val="22"/>
          </w:rPr>
          <w:t>282—11.35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removed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practitioner wants to add the removed endorsement at a future date, all coursework for the endorsement will have been completed within the five years preceding the application to add the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will meet the current endorsement requirements upon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8819C</w:t>
      </w:r>
      <w:r>
        <w:rPr>
          <w:rFonts w:ascii="Times New Roman" w:hAnsi="Times New Roman"/>
          <w:b w:val="false"/>
          <w:i w:val="false"/>
          <w:color w:val="000000"/>
          <w:sz w:val="21"/>
        </w:rPr>
        <w:t xml:space="preserve"> (Notice ARC 8298C,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2.11.35.pdf" Type="http://schemas.openxmlformats.org/officeDocument/2006/relationships/hyperlink" Id="rId5"/>
    <Relationship TargetMode="External" Target="https://www.legis.iowa.gov/docs/ico/chapter/2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